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DEC92" w14:textId="1DC7E75D" w:rsidR="003241ED" w:rsidRPr="00ED5ED3" w:rsidRDefault="003241ED">
      <w:pPr>
        <w:pStyle w:val="Kop3"/>
        <w:jc w:val="left"/>
        <w:rPr>
          <w:rFonts w:ascii="Arial" w:hAnsi="Arial" w:cs="Arial"/>
          <w:noProof/>
          <w:sz w:val="20"/>
          <w:lang w:val="fr-FR"/>
        </w:rPr>
      </w:pPr>
      <w:r w:rsidRPr="00ED5ED3">
        <w:rPr>
          <w:rFonts w:ascii="Arial" w:hAnsi="Arial" w:cs="Arial"/>
          <w:noProof/>
          <w:sz w:val="20"/>
          <w:lang w:val="fr-FR"/>
        </w:rPr>
        <w:t>00.00.00</w:t>
      </w:r>
      <w:r w:rsidRPr="00ED5ED3">
        <w:rPr>
          <w:rFonts w:ascii="Arial" w:hAnsi="Arial" w:cs="Arial"/>
          <w:noProof/>
          <w:sz w:val="20"/>
          <w:lang w:val="fr-FR"/>
        </w:rPr>
        <w:tab/>
        <w:t>Isolation thermique de toitures plates avec de la laine de roche</w:t>
      </w:r>
      <w:r w:rsidR="00C86EFF">
        <w:rPr>
          <w:rFonts w:ascii="Arial" w:hAnsi="Arial" w:cs="Arial"/>
          <w:noProof/>
          <w:sz w:val="20"/>
          <w:lang w:val="fr-FR"/>
        </w:rPr>
        <w:t xml:space="preserve"> </w:t>
      </w:r>
      <w:r w:rsidRPr="00ED5ED3">
        <w:rPr>
          <w:rStyle w:val="Referentie"/>
          <w:rFonts w:ascii="Arial" w:hAnsi="Arial" w:cs="Arial"/>
          <w:noProof/>
          <w:sz w:val="20"/>
          <w:lang w:val="fr-FR"/>
        </w:rPr>
        <w:t xml:space="preserve">Rockwool </w:t>
      </w:r>
      <w:r w:rsidR="00CD6E72" w:rsidRPr="00ED5ED3">
        <w:rPr>
          <w:rStyle w:val="Referentie"/>
          <w:rFonts w:ascii="Arial" w:hAnsi="Arial" w:cs="Arial"/>
          <w:noProof/>
          <w:sz w:val="20"/>
          <w:lang w:val="fr-FR"/>
        </w:rPr>
        <w:t>Caproxx Energy</w:t>
      </w:r>
    </w:p>
    <w:p w14:paraId="193DEC93" w14:textId="77777777" w:rsidR="003241ED" w:rsidRPr="00ED5ED3" w:rsidRDefault="003241ED">
      <w:pPr>
        <w:pStyle w:val="Kop5"/>
        <w:rPr>
          <w:rFonts w:ascii="Arial" w:hAnsi="Arial" w:cs="Arial"/>
          <w:noProof/>
          <w:lang w:val="fr-FR"/>
        </w:rPr>
      </w:pPr>
      <w:r w:rsidRPr="00ED5ED3">
        <w:rPr>
          <w:rFonts w:ascii="Arial" w:hAnsi="Arial" w:cs="Arial"/>
          <w:noProof/>
          <w:lang w:val="fr-FR"/>
        </w:rPr>
        <w:t>Description :</w:t>
      </w:r>
    </w:p>
    <w:p w14:paraId="193DEC94" w14:textId="12EF7E1F" w:rsidR="003241ED" w:rsidRPr="00ED5ED3" w:rsidRDefault="003241ED">
      <w:pPr>
        <w:jc w:val="left"/>
        <w:rPr>
          <w:rStyle w:val="MerkChar"/>
          <w:rFonts w:ascii="Arial" w:hAnsi="Arial" w:cs="Arial"/>
          <w:noProof/>
          <w:lang w:val="fr-FR"/>
        </w:rPr>
      </w:pPr>
      <w:r w:rsidRPr="00ED5ED3">
        <w:rPr>
          <w:rFonts w:ascii="Arial" w:hAnsi="Arial" w:cs="Arial"/>
          <w:noProof/>
          <w:lang w:val="fr-FR"/>
        </w:rPr>
        <w:t xml:space="preserve">L’isolation thermique de la toiture </w:t>
      </w:r>
      <w:r w:rsidR="00CD6E72" w:rsidRPr="00ED5ED3">
        <w:rPr>
          <w:rFonts w:ascii="Arial" w:hAnsi="Arial" w:cs="Arial"/>
          <w:noProof/>
          <w:lang w:val="fr-FR"/>
        </w:rPr>
        <w:t>chaude,</w:t>
      </w:r>
      <w:r w:rsidR="00CD6E72" w:rsidRPr="00ED5ED3">
        <w:rPr>
          <w:rStyle w:val="MerkChar"/>
          <w:rFonts w:ascii="Arial" w:hAnsi="Arial" w:cs="Arial"/>
          <w:noProof/>
          <w:color w:val="auto"/>
          <w:lang w:val="fr-FR"/>
        </w:rPr>
        <w:t xml:space="preserve"> de temps en temps accessibles pour des travaux d’entretien de la toiture,</w:t>
      </w:r>
      <w:r w:rsidRPr="00ED5ED3">
        <w:rPr>
          <w:rFonts w:ascii="Arial" w:hAnsi="Arial" w:cs="Arial"/>
          <w:noProof/>
          <w:lang w:val="fr-FR"/>
        </w:rPr>
        <w:t xml:space="preserve"> </w:t>
      </w:r>
      <w:r w:rsidR="00CD6E72" w:rsidRPr="00ED5ED3">
        <w:rPr>
          <w:rFonts w:ascii="Arial" w:hAnsi="Arial" w:cs="Arial"/>
          <w:noProof/>
          <w:lang w:val="fr-FR"/>
        </w:rPr>
        <w:t>sera</w:t>
      </w:r>
      <w:r w:rsidRPr="00ED5ED3">
        <w:rPr>
          <w:rFonts w:ascii="Arial" w:hAnsi="Arial" w:cs="Arial"/>
          <w:noProof/>
          <w:lang w:val="fr-FR"/>
        </w:rPr>
        <w:t xml:space="preserve"> réalisée au moyen de panneaux constitués de laine de roche</w:t>
      </w:r>
      <w:r w:rsidR="00CD6E72" w:rsidRPr="00ED5ED3">
        <w:rPr>
          <w:rFonts w:ascii="Arial" w:hAnsi="Arial" w:cs="Arial"/>
          <w:noProof/>
          <w:lang w:val="fr-FR"/>
        </w:rPr>
        <w:t xml:space="preserve"> avec une c</w:t>
      </w:r>
      <w:r w:rsidR="00B46FFD" w:rsidRPr="00ED5ED3">
        <w:rPr>
          <w:rFonts w:ascii="Arial" w:hAnsi="Arial" w:cs="Arial"/>
          <w:noProof/>
          <w:lang w:val="fr-FR"/>
        </w:rPr>
        <w:t xml:space="preserve">ouche supérieure dure intégrée </w:t>
      </w:r>
      <w:r w:rsidR="00CC5AD3">
        <w:rPr>
          <w:rFonts w:ascii="Arial" w:hAnsi="Arial" w:cs="Arial"/>
          <w:noProof/>
          <w:lang w:val="fr-FR"/>
        </w:rPr>
        <w:t>g</w:t>
      </w:r>
      <w:r w:rsidR="00E6382D">
        <w:rPr>
          <w:rFonts w:ascii="Arial" w:hAnsi="Arial" w:cs="Arial"/>
          <w:noProof/>
          <w:lang w:val="fr-FR"/>
        </w:rPr>
        <w:t>râce à</w:t>
      </w:r>
      <w:r w:rsidR="00B46FFD" w:rsidRPr="00ED5ED3">
        <w:rPr>
          <w:rFonts w:ascii="Arial" w:hAnsi="Arial" w:cs="Arial"/>
          <w:noProof/>
          <w:lang w:val="fr-FR"/>
        </w:rPr>
        <w:t xml:space="preserve"> la </w:t>
      </w:r>
      <w:r w:rsidR="00391AE0">
        <w:rPr>
          <w:rFonts w:ascii="Arial" w:hAnsi="Arial" w:cs="Arial"/>
          <w:noProof/>
          <w:lang w:val="fr-FR"/>
        </w:rPr>
        <w:t>technolog</w:t>
      </w:r>
      <w:r w:rsidR="00867B7D">
        <w:rPr>
          <w:rFonts w:ascii="Arial" w:hAnsi="Arial" w:cs="Arial"/>
          <w:noProof/>
          <w:lang w:val="fr-FR"/>
        </w:rPr>
        <w:t xml:space="preserve">ie de production unique </w:t>
      </w:r>
      <w:r w:rsidR="00B46FFD" w:rsidRPr="00ED5ED3">
        <w:rPr>
          <w:rFonts w:ascii="Arial" w:hAnsi="Arial" w:cs="Arial"/>
          <w:noProof/>
          <w:lang w:val="fr-FR"/>
        </w:rPr>
        <w:t>‘’</w:t>
      </w:r>
      <w:r w:rsidR="00B46FFD" w:rsidRPr="00ED5ED3">
        <w:rPr>
          <w:rFonts w:ascii="Arial" w:eastAsia="DINPro-Regular" w:hAnsi="Arial" w:cs="Arial"/>
          <w:color w:val="000000"/>
          <w:lang w:val="fr-FR"/>
        </w:rPr>
        <w:t xml:space="preserve">Dual Density’’ </w:t>
      </w:r>
      <w:r w:rsidRPr="00ED5ED3">
        <w:rPr>
          <w:rStyle w:val="MerkChar"/>
          <w:rFonts w:ascii="Arial" w:hAnsi="Arial" w:cs="Arial"/>
          <w:noProof/>
          <w:lang w:val="fr-FR"/>
        </w:rPr>
        <w:t xml:space="preserve"># </w:t>
      </w:r>
      <w:r w:rsidR="00867B7D">
        <w:rPr>
          <w:rStyle w:val="MerkChar"/>
          <w:rFonts w:ascii="Arial" w:hAnsi="Arial" w:cs="Arial"/>
          <w:noProof/>
          <w:lang w:val="fr-FR"/>
        </w:rPr>
        <w:t>,</w:t>
      </w:r>
      <w:r w:rsidR="00CD6E72" w:rsidRPr="00ED5ED3">
        <w:rPr>
          <w:rStyle w:val="MerkChar"/>
          <w:rFonts w:ascii="Arial" w:hAnsi="Arial" w:cs="Arial"/>
          <w:noProof/>
          <w:lang w:val="fr-FR"/>
        </w:rPr>
        <w:t>Caproxx Energy</w:t>
      </w:r>
      <w:r w:rsidRPr="00ED5ED3">
        <w:rPr>
          <w:rFonts w:ascii="Arial" w:hAnsi="Arial" w:cs="Arial"/>
          <w:noProof/>
          <w:lang w:val="fr-FR"/>
        </w:rPr>
        <w:t>.</w:t>
      </w:r>
    </w:p>
    <w:p w14:paraId="193DEC95" w14:textId="34A3A08F" w:rsidR="003241ED" w:rsidRPr="00ED5ED3" w:rsidRDefault="003241ED">
      <w:pPr>
        <w:jc w:val="left"/>
        <w:rPr>
          <w:rFonts w:ascii="Arial" w:hAnsi="Arial" w:cs="Arial"/>
          <w:noProof/>
          <w:lang w:val="fr-FR"/>
        </w:rPr>
      </w:pPr>
      <w:r w:rsidRPr="00ED5ED3">
        <w:rPr>
          <w:rFonts w:ascii="Arial" w:hAnsi="Arial" w:cs="Arial"/>
          <w:noProof/>
          <w:lang w:val="fr-FR"/>
        </w:rPr>
        <w:t>Avant de poser l’isolation de la toiture, l’entrepreneur en travaux d’étanchéité s’assurera que le support de toiture est conforme aux plans et aux prescriptions (N</w:t>
      </w:r>
      <w:r w:rsidR="005952E4" w:rsidRPr="00ED5ED3">
        <w:rPr>
          <w:rFonts w:ascii="Arial" w:hAnsi="Arial" w:cs="Arial"/>
          <w:noProof/>
          <w:lang w:val="fr-FR"/>
        </w:rPr>
        <w:t>I</w:t>
      </w:r>
      <w:r w:rsidRPr="00ED5ED3">
        <w:rPr>
          <w:rFonts w:ascii="Arial" w:hAnsi="Arial" w:cs="Arial"/>
          <w:noProof/>
          <w:lang w:val="fr-FR"/>
        </w:rPr>
        <w:t xml:space="preserve">T </w:t>
      </w:r>
      <w:r w:rsidR="002E35F2">
        <w:rPr>
          <w:rFonts w:ascii="Arial" w:hAnsi="Arial" w:cs="Arial"/>
          <w:noProof/>
          <w:lang w:val="fr-FR"/>
        </w:rPr>
        <w:t>280</w:t>
      </w:r>
      <w:r w:rsidRPr="00ED5ED3">
        <w:rPr>
          <w:rFonts w:ascii="Arial" w:hAnsi="Arial" w:cs="Arial"/>
          <w:noProof/>
          <w:lang w:val="fr-FR"/>
        </w:rPr>
        <w:t xml:space="preserve"> </w:t>
      </w:r>
      <w:r w:rsidR="006C0A4B" w:rsidRPr="00ED5ED3">
        <w:rPr>
          <w:rFonts w:ascii="Arial" w:hAnsi="Arial" w:cs="Arial"/>
          <w:noProof/>
          <w:lang w:val="fr-FR"/>
        </w:rPr>
        <w:t xml:space="preserve">et NIT 239 </w:t>
      </w:r>
      <w:r w:rsidRPr="00ED5ED3">
        <w:rPr>
          <w:rFonts w:ascii="Arial" w:hAnsi="Arial" w:cs="Arial"/>
          <w:noProof/>
          <w:lang w:val="fr-FR"/>
        </w:rPr>
        <w:t>du CSTC) et qu’une exécution irréprochable des travaux peut être garantie. Dans le cas contraire, il en avisera l’architecte à temps, lequel prendra alors les mesures nécessaires. La surface doit être propre et exempte d’inégalités.</w:t>
      </w:r>
    </w:p>
    <w:p w14:paraId="193DEC96" w14:textId="25D9E40E" w:rsidR="006C0A4B" w:rsidRPr="00ED5ED3" w:rsidRDefault="003241ED">
      <w:pPr>
        <w:jc w:val="left"/>
        <w:rPr>
          <w:rFonts w:ascii="Arial" w:hAnsi="Arial" w:cs="Arial"/>
          <w:noProof/>
          <w:lang w:val="fr-FR"/>
        </w:rPr>
      </w:pPr>
      <w:r w:rsidRPr="00ED5ED3">
        <w:rPr>
          <w:rFonts w:ascii="Arial" w:hAnsi="Arial" w:cs="Arial"/>
          <w:noProof/>
          <w:lang w:val="fr-FR"/>
        </w:rPr>
        <w:t xml:space="preserve">La pente doit être suffisante de manière à </w:t>
      </w:r>
      <w:r w:rsidR="003F52B5">
        <w:rPr>
          <w:rFonts w:ascii="Arial" w:hAnsi="Arial" w:cs="Arial"/>
          <w:noProof/>
          <w:lang w:val="fr-FR"/>
        </w:rPr>
        <w:t>éviter</w:t>
      </w:r>
      <w:r w:rsidRPr="00ED5ED3">
        <w:rPr>
          <w:rFonts w:ascii="Arial" w:hAnsi="Arial" w:cs="Arial"/>
          <w:noProof/>
          <w:lang w:val="fr-FR"/>
        </w:rPr>
        <w:t xml:space="preserve"> toute stagnation d’eau. </w:t>
      </w:r>
    </w:p>
    <w:p w14:paraId="193DEC9A" w14:textId="77777777" w:rsidR="00F52A42" w:rsidRPr="00ED5ED3" w:rsidRDefault="00F52A42">
      <w:pPr>
        <w:jc w:val="left"/>
        <w:rPr>
          <w:rFonts w:ascii="Arial" w:hAnsi="Arial" w:cs="Arial"/>
          <w:noProof/>
          <w:lang w:val="fr-FR"/>
        </w:rPr>
      </w:pPr>
    </w:p>
    <w:p w14:paraId="193DEC9B" w14:textId="77777777" w:rsidR="003241ED" w:rsidRPr="00ED5ED3" w:rsidRDefault="003241ED">
      <w:pPr>
        <w:pStyle w:val="Kop5"/>
        <w:rPr>
          <w:rFonts w:ascii="Arial" w:hAnsi="Arial" w:cs="Arial"/>
          <w:noProof/>
          <w:lang w:val="fr-FR"/>
        </w:rPr>
      </w:pPr>
      <w:r w:rsidRPr="00ED5ED3">
        <w:rPr>
          <w:rFonts w:ascii="Arial" w:hAnsi="Arial" w:cs="Arial"/>
          <w:noProof/>
          <w:lang w:val="fr-FR"/>
        </w:rPr>
        <w:t>Matériau :</w:t>
      </w:r>
    </w:p>
    <w:p w14:paraId="193DEC9C" w14:textId="0AA2B6BF" w:rsidR="00FC47D1" w:rsidRPr="00ED5ED3" w:rsidRDefault="003241ED" w:rsidP="00CF63FE">
      <w:pPr>
        <w:jc w:val="left"/>
        <w:rPr>
          <w:rStyle w:val="MerkChar"/>
          <w:rFonts w:ascii="Arial" w:hAnsi="Arial" w:cs="Arial"/>
          <w:noProof/>
          <w:color w:val="auto"/>
          <w:lang w:val="fr-FR"/>
        </w:rPr>
      </w:pPr>
      <w:r w:rsidRPr="00ED5ED3">
        <w:rPr>
          <w:rFonts w:ascii="Arial" w:hAnsi="Arial" w:cs="Arial"/>
          <w:noProof/>
          <w:lang w:val="fr-FR"/>
        </w:rPr>
        <w:t xml:space="preserve">L’isolation thermique de la toiture plate est réalisée au moyen de panneaux de laine de roche recyclable </w:t>
      </w:r>
      <w:r w:rsidRPr="00ED5ED3">
        <w:rPr>
          <w:rStyle w:val="MerkChar"/>
          <w:rFonts w:ascii="Arial" w:hAnsi="Arial" w:cs="Arial"/>
          <w:noProof/>
          <w:lang w:val="fr-FR"/>
        </w:rPr>
        <w:t xml:space="preserve"># </w:t>
      </w:r>
      <w:r w:rsidR="00CD6E72" w:rsidRPr="00ED5ED3">
        <w:rPr>
          <w:rStyle w:val="MerkChar"/>
          <w:rFonts w:ascii="Arial" w:hAnsi="Arial" w:cs="Arial"/>
          <w:noProof/>
          <w:lang w:val="fr-FR"/>
        </w:rPr>
        <w:t>Caproxx Energy</w:t>
      </w:r>
      <w:r w:rsidRPr="00ED5ED3">
        <w:rPr>
          <w:rStyle w:val="MerkChar"/>
          <w:rFonts w:ascii="Arial" w:hAnsi="Arial" w:cs="Arial"/>
          <w:noProof/>
          <w:lang w:val="fr-FR"/>
        </w:rPr>
        <w:t xml:space="preserve"> </w:t>
      </w:r>
      <w:r w:rsidRPr="00ED5ED3">
        <w:rPr>
          <w:rFonts w:ascii="Arial" w:hAnsi="Arial" w:cs="Arial"/>
          <w:noProof/>
          <w:lang w:val="fr-FR"/>
        </w:rPr>
        <w:t xml:space="preserve">constitués de fibres minérales de laine de roche obtenues par </w:t>
      </w:r>
      <w:r w:rsidR="00F4121A" w:rsidRPr="00ED5ED3">
        <w:rPr>
          <w:rFonts w:ascii="Arial" w:hAnsi="Arial" w:cs="Arial"/>
          <w:noProof/>
          <w:lang w:val="fr-FR"/>
        </w:rPr>
        <w:t>la fonte</w:t>
      </w:r>
      <w:r w:rsidRPr="00ED5ED3">
        <w:rPr>
          <w:rFonts w:ascii="Arial" w:hAnsi="Arial" w:cs="Arial"/>
          <w:noProof/>
          <w:lang w:val="fr-FR"/>
        </w:rPr>
        <w:t xml:space="preserve"> de roche volcanique liées ensuite au moyen de résines polymérisées. </w:t>
      </w:r>
      <w:r w:rsidR="005671C2" w:rsidRPr="005671C2">
        <w:rPr>
          <w:rFonts w:ascii="Arial" w:hAnsi="Arial" w:cs="Arial"/>
          <w:noProof/>
          <w:lang w:val="fr-FR"/>
        </w:rPr>
        <w:t>Le fabriquant du matériau isolant offre la possibilité de collecter sélectivement les déchets résiduels venant de la phase de construction ou venant de la démolition pour une réutilisation efficace dans la production de nouveaux matériaux isolants.</w:t>
      </w:r>
      <w:r w:rsidR="00CA6FCE">
        <w:rPr>
          <w:rFonts w:ascii="Arial" w:hAnsi="Arial" w:cs="Arial"/>
          <w:noProof/>
          <w:lang w:val="fr-FR"/>
        </w:rPr>
        <w:t xml:space="preserve">  </w:t>
      </w:r>
      <w:r w:rsidRPr="00ED5ED3">
        <w:rPr>
          <w:rFonts w:ascii="Arial" w:hAnsi="Arial" w:cs="Arial"/>
          <w:noProof/>
          <w:lang w:val="fr-FR"/>
        </w:rPr>
        <w:t>L’isolation porte le label CE</w:t>
      </w:r>
      <w:r w:rsidR="00F4121A" w:rsidRPr="00ED5ED3">
        <w:rPr>
          <w:rFonts w:ascii="Arial" w:hAnsi="Arial" w:cs="Arial"/>
          <w:noProof/>
          <w:lang w:val="fr-FR"/>
        </w:rPr>
        <w:t xml:space="preserve"> selon </w:t>
      </w:r>
      <w:r w:rsidR="00CF63FE" w:rsidRPr="00ED5ED3">
        <w:rPr>
          <w:rFonts w:ascii="Arial" w:hAnsi="Arial" w:cs="Arial"/>
          <w:noProof/>
          <w:lang w:val="fr-FR"/>
        </w:rPr>
        <w:t>le Règlement Européen pour la commercialisation des produits de Construction</w:t>
      </w:r>
      <w:r w:rsidRPr="00ED5ED3">
        <w:rPr>
          <w:rFonts w:ascii="Arial" w:hAnsi="Arial" w:cs="Arial"/>
          <w:noProof/>
          <w:lang w:val="fr-FR"/>
        </w:rPr>
        <w:t>. Les</w:t>
      </w:r>
      <w:r w:rsidR="00CF63FE" w:rsidRPr="00ED5ED3">
        <w:rPr>
          <w:rFonts w:ascii="Arial" w:hAnsi="Arial" w:cs="Arial"/>
          <w:noProof/>
          <w:lang w:val="fr-FR"/>
        </w:rPr>
        <w:t xml:space="preserve"> données correspondantes sont imprimm</w:t>
      </w:r>
      <w:r w:rsidRPr="00ED5ED3">
        <w:rPr>
          <w:rFonts w:ascii="Arial" w:hAnsi="Arial" w:cs="Arial"/>
          <w:noProof/>
          <w:lang w:val="fr-FR"/>
        </w:rPr>
        <w:t xml:space="preserve">ées sur l’étiquette de chaque unité d’emballage. Toutes les spécifications éventuellement à fournir sont conformes à </w:t>
      </w:r>
      <w:r w:rsidR="00CF63FE" w:rsidRPr="00ED5ED3">
        <w:rPr>
          <w:rFonts w:ascii="Arial" w:hAnsi="Arial" w:cs="Arial"/>
          <w:noProof/>
          <w:lang w:val="fr-FR"/>
        </w:rPr>
        <w:t xml:space="preserve">la </w:t>
      </w:r>
      <w:r w:rsidRPr="00ED5ED3">
        <w:rPr>
          <w:rFonts w:ascii="Arial" w:hAnsi="Arial" w:cs="Arial"/>
          <w:noProof/>
          <w:lang w:val="fr-FR"/>
        </w:rPr>
        <w:t>NBN</w:t>
      </w:r>
      <w:r w:rsidR="007760A3" w:rsidRPr="00ED5ED3">
        <w:rPr>
          <w:rFonts w:ascii="Arial" w:hAnsi="Arial" w:cs="Arial"/>
          <w:noProof/>
          <w:lang w:val="fr-FR"/>
        </w:rPr>
        <w:t xml:space="preserve"> </w:t>
      </w:r>
      <w:r w:rsidRPr="00ED5ED3">
        <w:rPr>
          <w:rFonts w:ascii="Arial" w:hAnsi="Arial" w:cs="Arial"/>
          <w:noProof/>
          <w:lang w:val="fr-FR"/>
        </w:rPr>
        <w:t xml:space="preserve">EN 13162, laquelle s’applique à des produits en laine minérale pour </w:t>
      </w:r>
      <w:r w:rsidR="00CF63FE" w:rsidRPr="00ED5ED3">
        <w:rPr>
          <w:rFonts w:ascii="Arial" w:hAnsi="Arial" w:cs="Arial"/>
          <w:noProof/>
          <w:lang w:val="fr-FR"/>
        </w:rPr>
        <w:t xml:space="preserve">les </w:t>
      </w:r>
      <w:r w:rsidRPr="00ED5ED3">
        <w:rPr>
          <w:rFonts w:ascii="Arial" w:hAnsi="Arial" w:cs="Arial"/>
          <w:noProof/>
          <w:lang w:val="fr-FR"/>
        </w:rPr>
        <w:t xml:space="preserve">applications thermiques dans le secteur de la construction. </w:t>
      </w:r>
      <w:r w:rsidR="00CF63FE" w:rsidRPr="00ED5ED3">
        <w:rPr>
          <w:rFonts w:ascii="Arial" w:hAnsi="Arial" w:cs="Arial"/>
          <w:noProof/>
          <w:lang w:val="fr-FR"/>
        </w:rPr>
        <w:t>La production est certifiée selon les normes ISO 9001 et 14001</w:t>
      </w:r>
      <w:r w:rsidRPr="00ED5ED3">
        <w:rPr>
          <w:rFonts w:ascii="Arial" w:hAnsi="Arial" w:cs="Arial"/>
          <w:noProof/>
          <w:lang w:val="fr-FR"/>
        </w:rPr>
        <w:t>.</w:t>
      </w:r>
      <w:r w:rsidRPr="00ED5ED3">
        <w:rPr>
          <w:rStyle w:val="MerkChar"/>
          <w:rFonts w:ascii="Arial" w:hAnsi="Arial" w:cs="Arial"/>
          <w:noProof/>
          <w:color w:val="auto"/>
          <w:lang w:val="fr-FR"/>
        </w:rPr>
        <w:t xml:space="preserve"> </w:t>
      </w:r>
    </w:p>
    <w:p w14:paraId="193DEC9D" w14:textId="77777777" w:rsidR="003241ED" w:rsidRPr="00ED5ED3" w:rsidRDefault="003241ED">
      <w:pPr>
        <w:jc w:val="left"/>
        <w:rPr>
          <w:rStyle w:val="MerkChar"/>
          <w:rFonts w:ascii="Arial" w:hAnsi="Arial" w:cs="Arial"/>
          <w:noProof/>
          <w:color w:val="auto"/>
          <w:lang w:val="fr-FR"/>
        </w:rPr>
      </w:pPr>
      <w:r w:rsidRPr="00ED5ED3">
        <w:rPr>
          <w:rStyle w:val="MerkChar"/>
          <w:rFonts w:ascii="Arial" w:hAnsi="Arial" w:cs="Arial"/>
          <w:noProof/>
          <w:color w:val="auto"/>
          <w:lang w:val="fr-FR"/>
        </w:rPr>
        <w:t xml:space="preserve">Les panneaux </w:t>
      </w:r>
      <w:r w:rsidR="000410AF" w:rsidRPr="00ED5ED3">
        <w:rPr>
          <w:rStyle w:val="MerkChar"/>
          <w:rFonts w:ascii="Arial" w:hAnsi="Arial" w:cs="Arial"/>
          <w:noProof/>
          <w:color w:val="auto"/>
          <w:lang w:val="fr-FR"/>
        </w:rPr>
        <w:t>sont de temps en temps accessibles pour des travaux d’entretien de la toiture</w:t>
      </w:r>
      <w:r w:rsidRPr="00ED5ED3">
        <w:rPr>
          <w:rStyle w:val="MerkChar"/>
          <w:rFonts w:ascii="Arial" w:hAnsi="Arial" w:cs="Arial"/>
          <w:noProof/>
          <w:color w:val="auto"/>
          <w:lang w:val="fr-FR"/>
        </w:rPr>
        <w:t>.</w:t>
      </w:r>
    </w:p>
    <w:p w14:paraId="193DEC9E" w14:textId="77777777" w:rsidR="000410AF" w:rsidRPr="00ED5ED3" w:rsidRDefault="000410AF">
      <w:pPr>
        <w:jc w:val="left"/>
        <w:rPr>
          <w:rStyle w:val="FACULTChar"/>
          <w:rFonts w:ascii="Arial" w:hAnsi="Arial"/>
          <w:lang w:val="fr-FR"/>
        </w:rPr>
      </w:pPr>
    </w:p>
    <w:p w14:paraId="193DEC9F" w14:textId="77777777" w:rsidR="003241ED" w:rsidRPr="00ED5ED3" w:rsidRDefault="003241ED">
      <w:pPr>
        <w:jc w:val="left"/>
        <w:rPr>
          <w:rStyle w:val="MerkChar"/>
          <w:rFonts w:ascii="Arial" w:hAnsi="Arial" w:cs="Arial"/>
          <w:noProof/>
          <w:color w:val="auto"/>
          <w:lang w:val="fr-FR"/>
        </w:rPr>
      </w:pPr>
      <w:r w:rsidRPr="00ED5ED3">
        <w:rPr>
          <w:rStyle w:val="OFWELCharChar"/>
          <w:rFonts w:ascii="Arial" w:hAnsi="Arial" w:cs="Arial"/>
          <w:noProof/>
          <w:color w:val="auto"/>
          <w:lang w:val="fr-FR"/>
        </w:rPr>
        <w:t xml:space="preserve">Les panneaux d’isolation </w:t>
      </w:r>
      <w:r w:rsidR="007760A3" w:rsidRPr="00ED5ED3">
        <w:rPr>
          <w:rStyle w:val="MerkChar"/>
          <w:rFonts w:ascii="Arial" w:hAnsi="Arial" w:cs="Arial"/>
          <w:lang w:val="fr-FR"/>
        </w:rPr>
        <w:t xml:space="preserve"># </w:t>
      </w:r>
      <w:r w:rsidR="00CD6E72" w:rsidRPr="00ED5ED3">
        <w:rPr>
          <w:rStyle w:val="MerkChar"/>
          <w:rFonts w:ascii="Arial" w:hAnsi="Arial" w:cs="Arial"/>
          <w:lang w:val="fr-FR"/>
        </w:rPr>
        <w:t>Caproxx Energy</w:t>
      </w:r>
      <w:r w:rsidR="007760A3" w:rsidRPr="00ED5ED3">
        <w:rPr>
          <w:rFonts w:ascii="Arial" w:hAnsi="Arial" w:cs="Arial"/>
          <w:lang w:val="fr-FR"/>
        </w:rPr>
        <w:t xml:space="preserve"> </w:t>
      </w:r>
      <w:r w:rsidR="00171FAC" w:rsidRPr="00ED5ED3">
        <w:rPr>
          <w:rStyle w:val="OFWELCharChar"/>
          <w:rFonts w:ascii="Arial" w:hAnsi="Arial" w:cs="Arial"/>
          <w:noProof/>
          <w:color w:val="auto"/>
          <w:lang w:val="fr-FR"/>
        </w:rPr>
        <w:t>sont non revêtus</w:t>
      </w:r>
      <w:r w:rsidR="00171FAC" w:rsidRPr="00ED5ED3">
        <w:rPr>
          <w:rStyle w:val="OFWELCharChar"/>
          <w:rFonts w:ascii="Arial" w:hAnsi="Arial" w:cs="Arial"/>
          <w:noProof/>
          <w:lang w:val="fr-FR"/>
        </w:rPr>
        <w:t xml:space="preserve"> </w:t>
      </w:r>
      <w:r w:rsidRPr="00ED5ED3">
        <w:rPr>
          <w:rStyle w:val="MerkChar"/>
          <w:rFonts w:ascii="Arial" w:hAnsi="Arial" w:cs="Arial"/>
          <w:noProof/>
          <w:color w:val="auto"/>
          <w:lang w:val="fr-FR"/>
        </w:rPr>
        <w:t>et satisfont aux exigences suivantes</w:t>
      </w:r>
      <w:r w:rsidR="009258DF" w:rsidRPr="00ED5ED3">
        <w:rPr>
          <w:rStyle w:val="MerkChar"/>
          <w:rFonts w:ascii="Arial" w:hAnsi="Arial" w:cs="Arial"/>
          <w:noProof/>
          <w:color w:val="auto"/>
          <w:lang w:val="fr-FR"/>
        </w:rPr>
        <w:t xml:space="preserve"> </w:t>
      </w:r>
      <w:r w:rsidRPr="00ED5ED3">
        <w:rPr>
          <w:rStyle w:val="MerkChar"/>
          <w:rFonts w:ascii="Arial" w:hAnsi="Arial" w:cs="Arial"/>
          <w:noProof/>
          <w:color w:val="auto"/>
          <w:lang w:val="fr-FR"/>
        </w:rPr>
        <w:t>:</w:t>
      </w:r>
    </w:p>
    <w:p w14:paraId="193DECA0" w14:textId="77777777" w:rsidR="003241ED" w:rsidRPr="00ED5ED3" w:rsidRDefault="003241ED">
      <w:pPr>
        <w:numPr>
          <w:ilvl w:val="0"/>
          <w:numId w:val="5"/>
        </w:numPr>
        <w:tabs>
          <w:tab w:val="clear" w:pos="720"/>
        </w:tabs>
        <w:ind w:left="426" w:hanging="426"/>
        <w:jc w:val="left"/>
        <w:rPr>
          <w:rStyle w:val="MerkChar"/>
          <w:rFonts w:ascii="Arial" w:hAnsi="Arial" w:cs="Arial"/>
          <w:noProof/>
          <w:color w:val="auto"/>
          <w:lang w:val="fr-FR"/>
        </w:rPr>
      </w:pPr>
      <w:r w:rsidRPr="00ED5ED3">
        <w:rPr>
          <w:rStyle w:val="MerkChar"/>
          <w:rFonts w:ascii="Arial" w:hAnsi="Arial" w:cs="Arial"/>
          <w:noProof/>
          <w:color w:val="auto"/>
          <w:lang w:val="fr-FR"/>
        </w:rPr>
        <w:t>Sécurité incendie. Comportement au feu panneau non revêtu E</w:t>
      </w:r>
      <w:r w:rsidR="004A4F7A" w:rsidRPr="00ED5ED3">
        <w:rPr>
          <w:rStyle w:val="MerkChar"/>
          <w:rFonts w:ascii="Arial" w:hAnsi="Arial" w:cs="Arial"/>
          <w:noProof/>
          <w:color w:val="auto"/>
          <w:lang w:val="fr-FR"/>
        </w:rPr>
        <w:t>URO</w:t>
      </w:r>
      <w:r w:rsidRPr="00ED5ED3">
        <w:rPr>
          <w:rStyle w:val="MerkChar"/>
          <w:rFonts w:ascii="Arial" w:hAnsi="Arial" w:cs="Arial"/>
          <w:noProof/>
          <w:color w:val="auto"/>
          <w:lang w:val="fr-FR"/>
        </w:rPr>
        <w:t>C</w:t>
      </w:r>
      <w:r w:rsidR="004A4F7A" w:rsidRPr="00ED5ED3">
        <w:rPr>
          <w:rStyle w:val="MerkChar"/>
          <w:rFonts w:ascii="Arial" w:hAnsi="Arial" w:cs="Arial"/>
          <w:noProof/>
          <w:color w:val="auto"/>
          <w:lang w:val="fr-FR"/>
        </w:rPr>
        <w:t>LASS</w:t>
      </w:r>
      <w:r w:rsidRPr="00ED5ED3">
        <w:rPr>
          <w:rStyle w:val="MerkChar"/>
          <w:rFonts w:ascii="Arial" w:hAnsi="Arial" w:cs="Arial"/>
          <w:noProof/>
          <w:color w:val="auto"/>
          <w:lang w:val="fr-FR"/>
        </w:rPr>
        <w:t xml:space="preserve"> A1 conformément à </w:t>
      </w:r>
      <w:r w:rsidR="000410AF" w:rsidRPr="00ED5ED3">
        <w:rPr>
          <w:rStyle w:val="MerkChar"/>
          <w:rFonts w:ascii="Arial" w:hAnsi="Arial" w:cs="Arial"/>
          <w:noProof/>
          <w:color w:val="auto"/>
          <w:lang w:val="fr-FR"/>
        </w:rPr>
        <w:t xml:space="preserve">la </w:t>
      </w:r>
      <w:r w:rsidRPr="00ED5ED3">
        <w:rPr>
          <w:rStyle w:val="MerkChar"/>
          <w:rFonts w:ascii="Arial" w:hAnsi="Arial" w:cs="Arial"/>
          <w:noProof/>
          <w:color w:val="auto"/>
          <w:lang w:val="fr-FR"/>
        </w:rPr>
        <w:t>NBN EN 13501-1</w:t>
      </w:r>
    </w:p>
    <w:p w14:paraId="193DECA1" w14:textId="77777777" w:rsidR="003241ED" w:rsidRPr="00ED5ED3" w:rsidRDefault="003241ED">
      <w:pPr>
        <w:numPr>
          <w:ilvl w:val="0"/>
          <w:numId w:val="5"/>
        </w:numPr>
        <w:tabs>
          <w:tab w:val="clear" w:pos="720"/>
        </w:tabs>
        <w:ind w:left="426" w:hanging="426"/>
        <w:jc w:val="left"/>
        <w:rPr>
          <w:rFonts w:ascii="Arial" w:hAnsi="Arial" w:cs="Arial"/>
          <w:noProof/>
          <w:lang w:val="fr-FR"/>
        </w:rPr>
      </w:pPr>
      <w:r w:rsidRPr="00ED5ED3">
        <w:rPr>
          <w:rStyle w:val="MerkChar"/>
          <w:rFonts w:ascii="Arial" w:hAnsi="Arial" w:cs="Arial"/>
          <w:noProof/>
          <w:color w:val="auto"/>
          <w:lang w:val="fr-FR"/>
        </w:rPr>
        <w:t xml:space="preserve">Stabilité de forme dans le temps, absence de retrait, absence de gondolement; conformité à l’exigence </w:t>
      </w:r>
      <w:r w:rsidR="000410AF" w:rsidRPr="00ED5ED3">
        <w:rPr>
          <w:rStyle w:val="MerkChar"/>
          <w:rFonts w:ascii="Arial" w:hAnsi="Arial" w:cs="Arial"/>
          <w:noProof/>
          <w:color w:val="auto"/>
          <w:lang w:val="fr-FR"/>
        </w:rPr>
        <w:t>de l’UEAtc 3.4</w:t>
      </w:r>
      <w:r w:rsidRPr="00ED5ED3">
        <w:rPr>
          <w:rStyle w:val="MerkChar"/>
          <w:rFonts w:ascii="Arial" w:hAnsi="Arial" w:cs="Arial"/>
          <w:noProof/>
          <w:color w:val="auto"/>
          <w:lang w:val="fr-FR"/>
        </w:rPr>
        <w:t>1.</w:t>
      </w:r>
      <w:r w:rsidR="009258DF" w:rsidRPr="00ED5ED3">
        <w:rPr>
          <w:rStyle w:val="MerkChar"/>
          <w:rFonts w:ascii="Arial" w:hAnsi="Arial" w:cs="Arial"/>
          <w:noProof/>
          <w:color w:val="auto"/>
          <w:lang w:val="fr-FR"/>
        </w:rPr>
        <w:t xml:space="preserve"> </w:t>
      </w:r>
      <w:r w:rsidR="00523215" w:rsidRPr="00ED5ED3">
        <w:rPr>
          <w:rFonts w:ascii="Arial" w:hAnsi="Arial" w:cs="Arial"/>
          <w:noProof/>
          <w:lang w:val="fr-FR"/>
        </w:rPr>
        <w:t>: &lt; 0,5 % (max</w:t>
      </w:r>
      <w:r w:rsidR="000410AF" w:rsidRPr="00ED5ED3">
        <w:rPr>
          <w:rFonts w:ascii="Arial" w:hAnsi="Arial" w:cs="Arial"/>
          <w:noProof/>
          <w:lang w:val="fr-FR"/>
        </w:rPr>
        <w:t>.</w:t>
      </w:r>
      <w:r w:rsidR="00523215" w:rsidRPr="00ED5ED3">
        <w:rPr>
          <w:rFonts w:ascii="Arial" w:hAnsi="Arial" w:cs="Arial"/>
          <w:noProof/>
          <w:lang w:val="fr-FR"/>
        </w:rPr>
        <w:t xml:space="preserve"> 5 mm)</w:t>
      </w:r>
    </w:p>
    <w:p w14:paraId="193DECA2" w14:textId="77777777" w:rsidR="003241ED" w:rsidRPr="00ED5ED3" w:rsidRDefault="003241ED">
      <w:pPr>
        <w:numPr>
          <w:ilvl w:val="0"/>
          <w:numId w:val="5"/>
        </w:numPr>
        <w:tabs>
          <w:tab w:val="clear" w:pos="720"/>
        </w:tabs>
        <w:ind w:left="426" w:hanging="426"/>
        <w:jc w:val="left"/>
        <w:rPr>
          <w:rStyle w:val="MerkChar"/>
          <w:rFonts w:ascii="Arial" w:hAnsi="Arial" w:cs="Arial"/>
          <w:noProof/>
          <w:color w:val="auto"/>
          <w:lang w:val="fr-FR"/>
        </w:rPr>
      </w:pPr>
      <w:r w:rsidRPr="00ED5ED3">
        <w:rPr>
          <w:rFonts w:ascii="Arial" w:hAnsi="Arial" w:cs="Arial"/>
          <w:noProof/>
          <w:lang w:val="fr-FR"/>
        </w:rPr>
        <w:t>Coefficient de dilatation</w:t>
      </w:r>
      <w:r w:rsidRPr="00ED5ED3">
        <w:rPr>
          <w:rStyle w:val="MerkChar"/>
          <w:rFonts w:ascii="Arial" w:hAnsi="Arial" w:cs="Arial"/>
          <w:noProof/>
          <w:color w:val="auto"/>
          <w:lang w:val="fr-FR"/>
        </w:rPr>
        <w:t xml:space="preserve"> </w:t>
      </w:r>
      <w:r w:rsidRPr="00ED5ED3">
        <w:rPr>
          <w:rFonts w:ascii="Arial" w:hAnsi="Arial" w:cs="Arial"/>
          <w:noProof/>
        </w:rPr>
        <w:sym w:font="Symbol" w:char="F061"/>
      </w:r>
      <w:r w:rsidRPr="00ED5ED3">
        <w:rPr>
          <w:rFonts w:ascii="Arial" w:hAnsi="Arial" w:cs="Arial"/>
          <w:noProof/>
          <w:lang w:val="fr-FR"/>
        </w:rPr>
        <w:t xml:space="preserve"> = 0 (1/K)</w:t>
      </w:r>
    </w:p>
    <w:p w14:paraId="193DECA3" w14:textId="77777777" w:rsidR="003241ED" w:rsidRPr="00ED5ED3" w:rsidRDefault="003241ED">
      <w:pPr>
        <w:numPr>
          <w:ilvl w:val="0"/>
          <w:numId w:val="5"/>
        </w:numPr>
        <w:tabs>
          <w:tab w:val="clear" w:pos="720"/>
        </w:tabs>
        <w:ind w:left="426" w:hanging="426"/>
        <w:jc w:val="left"/>
        <w:rPr>
          <w:rStyle w:val="MerkChar"/>
          <w:rFonts w:ascii="Arial" w:hAnsi="Arial" w:cs="Arial"/>
          <w:noProof/>
          <w:color w:val="auto"/>
          <w:lang w:val="fr-FR"/>
        </w:rPr>
      </w:pPr>
      <w:r w:rsidRPr="00ED5ED3">
        <w:rPr>
          <w:rStyle w:val="MerkChar"/>
          <w:rFonts w:ascii="Arial" w:hAnsi="Arial" w:cs="Arial"/>
          <w:noProof/>
          <w:color w:val="auto"/>
          <w:lang w:val="fr-FR"/>
        </w:rPr>
        <w:t>L’isolation est non capillaire, non hygroscopique et répulsive à l’eau en permanence</w:t>
      </w:r>
    </w:p>
    <w:p w14:paraId="193DECA4" w14:textId="77777777" w:rsidR="003241ED" w:rsidRPr="00ED5ED3" w:rsidRDefault="003241ED">
      <w:pPr>
        <w:numPr>
          <w:ilvl w:val="0"/>
          <w:numId w:val="5"/>
        </w:numPr>
        <w:tabs>
          <w:tab w:val="clear" w:pos="720"/>
        </w:tabs>
        <w:ind w:left="426" w:hanging="426"/>
        <w:jc w:val="left"/>
        <w:rPr>
          <w:rFonts w:ascii="Arial" w:hAnsi="Arial" w:cs="Arial"/>
          <w:noProof/>
          <w:lang w:val="fr-FR"/>
        </w:rPr>
      </w:pPr>
      <w:r w:rsidRPr="00ED5ED3">
        <w:rPr>
          <w:rFonts w:ascii="Arial" w:hAnsi="Arial" w:cs="Arial"/>
          <w:noProof/>
          <w:lang w:val="fr-FR"/>
        </w:rPr>
        <w:t xml:space="preserve">Coefficient de résistance à la diffusion de vapeur d’eau </w:t>
      </w:r>
      <w:r w:rsidR="003B01B6" w:rsidRPr="00ED5ED3">
        <w:rPr>
          <w:rFonts w:ascii="Arial" w:hAnsi="Arial" w:cs="Arial"/>
          <w:noProof/>
          <w:lang w:val="fr-FR"/>
        </w:rPr>
        <w:t>µ</w:t>
      </w:r>
      <w:r w:rsidR="000410AF" w:rsidRPr="00ED5ED3">
        <w:rPr>
          <w:rFonts w:ascii="Arial" w:hAnsi="Arial" w:cs="Arial"/>
          <w:noProof/>
          <w:lang w:val="fr-FR"/>
        </w:rPr>
        <w:t xml:space="preserve"> = 1</w:t>
      </w:r>
    </w:p>
    <w:p w14:paraId="193DECA5" w14:textId="77777777" w:rsidR="003241ED" w:rsidRPr="00ED5ED3" w:rsidRDefault="003241ED">
      <w:pPr>
        <w:numPr>
          <w:ilvl w:val="0"/>
          <w:numId w:val="5"/>
        </w:numPr>
        <w:tabs>
          <w:tab w:val="clear" w:pos="720"/>
        </w:tabs>
        <w:ind w:left="426" w:hanging="426"/>
        <w:jc w:val="left"/>
        <w:rPr>
          <w:rFonts w:ascii="Arial" w:hAnsi="Arial" w:cs="Arial"/>
          <w:noProof/>
          <w:lang w:val="fr-FR"/>
        </w:rPr>
      </w:pPr>
      <w:r w:rsidRPr="00ED5ED3">
        <w:rPr>
          <w:rFonts w:ascii="Arial" w:hAnsi="Arial" w:cs="Arial"/>
          <w:noProof/>
          <w:lang w:val="fr-FR"/>
        </w:rPr>
        <w:t>L’isolation est chimiquement neutre. Absence de corrosion des panneaux profilés en acier et/ou des fixations. Absence de migration de solvants, aucune couche de séparation n’est nécessaire</w:t>
      </w:r>
    </w:p>
    <w:p w14:paraId="193DECA6" w14:textId="77777777" w:rsidR="003241ED" w:rsidRPr="00ED5ED3" w:rsidRDefault="003241ED">
      <w:pPr>
        <w:numPr>
          <w:ilvl w:val="0"/>
          <w:numId w:val="5"/>
        </w:numPr>
        <w:tabs>
          <w:tab w:val="clear" w:pos="720"/>
        </w:tabs>
        <w:ind w:left="426" w:hanging="426"/>
        <w:jc w:val="left"/>
        <w:rPr>
          <w:rFonts w:ascii="Arial" w:hAnsi="Arial" w:cs="Arial"/>
          <w:noProof/>
          <w:lang w:val="fr-FR"/>
        </w:rPr>
      </w:pPr>
      <w:r w:rsidRPr="00ED5ED3">
        <w:rPr>
          <w:rFonts w:ascii="Arial" w:hAnsi="Arial" w:cs="Arial"/>
          <w:noProof/>
          <w:lang w:val="fr-FR"/>
        </w:rPr>
        <w:t>Résistance à la compression ou tension de compression à 10 % de déformation</w:t>
      </w:r>
      <w:r w:rsidR="009258DF" w:rsidRPr="00ED5ED3">
        <w:rPr>
          <w:rFonts w:ascii="Arial" w:hAnsi="Arial" w:cs="Arial"/>
          <w:noProof/>
          <w:lang w:val="fr-FR"/>
        </w:rPr>
        <w:t xml:space="preserve"> </w:t>
      </w:r>
      <w:r w:rsidRPr="00ED5ED3">
        <w:rPr>
          <w:rFonts w:ascii="Arial" w:hAnsi="Arial" w:cs="Arial"/>
          <w:noProof/>
          <w:lang w:val="fr-FR"/>
        </w:rPr>
        <w:t xml:space="preserve">: min. </w:t>
      </w:r>
      <w:r w:rsidR="000348EB" w:rsidRPr="00ED5ED3">
        <w:rPr>
          <w:rFonts w:ascii="Arial" w:hAnsi="Arial" w:cs="Arial"/>
          <w:noProof/>
          <w:lang w:val="fr-FR"/>
        </w:rPr>
        <w:t>4</w:t>
      </w:r>
      <w:r w:rsidRPr="00ED5ED3">
        <w:rPr>
          <w:rFonts w:ascii="Arial" w:hAnsi="Arial" w:cs="Arial"/>
          <w:noProof/>
          <w:lang w:val="fr-FR"/>
        </w:rPr>
        <w:t>0 kPa (NBN EN 826)</w:t>
      </w:r>
    </w:p>
    <w:p w14:paraId="193DECA7" w14:textId="77777777" w:rsidR="003241ED" w:rsidRPr="00ED5ED3" w:rsidRDefault="009856B4">
      <w:pPr>
        <w:numPr>
          <w:ilvl w:val="0"/>
          <w:numId w:val="5"/>
        </w:numPr>
        <w:tabs>
          <w:tab w:val="clear" w:pos="720"/>
        </w:tabs>
        <w:ind w:left="426" w:hanging="426"/>
        <w:jc w:val="left"/>
        <w:rPr>
          <w:rFonts w:ascii="Arial" w:hAnsi="Arial" w:cs="Arial"/>
          <w:noProof/>
          <w:lang w:val="fr-FR"/>
        </w:rPr>
      </w:pPr>
      <w:r w:rsidRPr="00391AE0">
        <w:rPr>
          <w:rFonts w:ascii="Arial" w:hAnsi="Arial" w:cs="Arial"/>
          <w:lang w:val="fr-BE"/>
        </w:rPr>
        <w:t xml:space="preserve">Charge concentrée : min. 600 N - </w:t>
      </w:r>
      <w:r w:rsidR="003241ED" w:rsidRPr="00ED5ED3">
        <w:rPr>
          <w:rFonts w:ascii="Arial" w:hAnsi="Arial" w:cs="Arial"/>
          <w:noProof/>
          <w:lang w:val="fr-FR"/>
        </w:rPr>
        <w:t>Résistance au poinçonnement : min. 120 kPa (NBN EN 12430)</w:t>
      </w:r>
    </w:p>
    <w:p w14:paraId="193DECA8" w14:textId="77777777" w:rsidR="003241ED" w:rsidRPr="00ED5ED3" w:rsidRDefault="003241ED">
      <w:pPr>
        <w:numPr>
          <w:ilvl w:val="0"/>
          <w:numId w:val="5"/>
        </w:numPr>
        <w:tabs>
          <w:tab w:val="clear" w:pos="720"/>
        </w:tabs>
        <w:ind w:left="426" w:hanging="426"/>
        <w:jc w:val="left"/>
        <w:rPr>
          <w:rFonts w:ascii="Arial" w:hAnsi="Arial" w:cs="Arial"/>
          <w:noProof/>
          <w:lang w:val="fr-FR"/>
        </w:rPr>
      </w:pPr>
      <w:r w:rsidRPr="00ED5ED3">
        <w:rPr>
          <w:rFonts w:ascii="Arial" w:hAnsi="Arial" w:cs="Arial"/>
          <w:noProof/>
          <w:lang w:val="fr-FR"/>
        </w:rPr>
        <w:t>Résistance à la délamination : min. 15 kPa (NBN EN 1607)</w:t>
      </w:r>
    </w:p>
    <w:p w14:paraId="193DECA9" w14:textId="77777777" w:rsidR="003241ED" w:rsidRPr="00ED5ED3" w:rsidRDefault="003241ED">
      <w:pPr>
        <w:numPr>
          <w:ilvl w:val="0"/>
          <w:numId w:val="5"/>
        </w:numPr>
        <w:tabs>
          <w:tab w:val="clear" w:pos="720"/>
        </w:tabs>
        <w:ind w:left="426" w:hanging="426"/>
        <w:jc w:val="left"/>
        <w:rPr>
          <w:rFonts w:ascii="Arial" w:hAnsi="Arial" w:cs="Arial"/>
          <w:noProof/>
          <w:lang w:val="fr-FR"/>
        </w:rPr>
      </w:pPr>
      <w:r w:rsidRPr="00ED5ED3">
        <w:rPr>
          <w:rFonts w:ascii="Arial" w:hAnsi="Arial" w:cs="Arial"/>
          <w:noProof/>
          <w:lang w:val="fr-FR"/>
        </w:rPr>
        <w:t>Porte-à-faux dans le sens de la longueur</w:t>
      </w:r>
      <w:r w:rsidR="009258DF" w:rsidRPr="00ED5ED3">
        <w:rPr>
          <w:rFonts w:ascii="Arial" w:hAnsi="Arial" w:cs="Arial"/>
          <w:noProof/>
          <w:lang w:val="fr-FR"/>
        </w:rPr>
        <w:t xml:space="preserve"> </w:t>
      </w:r>
      <w:r w:rsidRPr="00ED5ED3">
        <w:rPr>
          <w:rFonts w:ascii="Arial" w:hAnsi="Arial" w:cs="Arial"/>
          <w:noProof/>
          <w:lang w:val="fr-FR"/>
        </w:rPr>
        <w:t xml:space="preserve">: </w:t>
      </w:r>
      <w:r w:rsidR="000348EB" w:rsidRPr="00ED5ED3">
        <w:rPr>
          <w:rFonts w:ascii="Arial" w:hAnsi="Arial" w:cs="Arial"/>
          <w:noProof/>
          <w:lang w:val="fr-FR"/>
        </w:rPr>
        <w:t>max. 2 x l’</w:t>
      </w:r>
      <w:r w:rsidR="009856B4" w:rsidRPr="00ED5ED3">
        <w:rPr>
          <w:rFonts w:ascii="Arial" w:hAnsi="Arial" w:cs="Arial"/>
          <w:noProof/>
          <w:lang w:val="fr-FR"/>
        </w:rPr>
        <w:t xml:space="preserve">épaisseur de l’isolation </w:t>
      </w:r>
      <w:r w:rsidRPr="00ED5ED3">
        <w:rPr>
          <w:rFonts w:ascii="Arial" w:hAnsi="Arial" w:cs="Arial"/>
          <w:noProof/>
          <w:lang w:val="fr-FR"/>
        </w:rPr>
        <w:t>(UEAtc § 4.5</w:t>
      </w:r>
      <w:r w:rsidR="00EB5441" w:rsidRPr="00ED5ED3">
        <w:rPr>
          <w:rFonts w:ascii="Arial" w:hAnsi="Arial" w:cs="Arial"/>
          <w:noProof/>
          <w:lang w:val="fr-FR"/>
        </w:rPr>
        <w:t>2</w:t>
      </w:r>
      <w:r w:rsidRPr="00ED5ED3">
        <w:rPr>
          <w:rFonts w:ascii="Arial" w:hAnsi="Arial" w:cs="Arial"/>
          <w:noProof/>
          <w:lang w:val="fr-FR"/>
        </w:rPr>
        <w:t>)</w:t>
      </w:r>
    </w:p>
    <w:p w14:paraId="193DECAA" w14:textId="77777777" w:rsidR="003241ED" w:rsidRPr="00ED5ED3" w:rsidRDefault="003241ED">
      <w:pPr>
        <w:numPr>
          <w:ilvl w:val="0"/>
          <w:numId w:val="5"/>
        </w:numPr>
        <w:tabs>
          <w:tab w:val="clear" w:pos="720"/>
        </w:tabs>
        <w:ind w:left="426" w:hanging="426"/>
        <w:jc w:val="left"/>
        <w:rPr>
          <w:rFonts w:ascii="Arial" w:hAnsi="Arial" w:cs="Arial"/>
          <w:noProof/>
          <w:lang w:val="fr-FR"/>
        </w:rPr>
      </w:pPr>
      <w:r w:rsidRPr="00ED5ED3">
        <w:rPr>
          <w:rFonts w:ascii="Arial" w:hAnsi="Arial" w:cs="Arial"/>
          <w:noProof/>
          <w:lang w:val="fr-FR"/>
        </w:rPr>
        <w:t xml:space="preserve">Portée avec appui de deux côtés : max. 3 x </w:t>
      </w:r>
      <w:r w:rsidR="000348EB" w:rsidRPr="00ED5ED3">
        <w:rPr>
          <w:rFonts w:ascii="Arial" w:hAnsi="Arial" w:cs="Arial"/>
          <w:noProof/>
          <w:lang w:val="fr-FR"/>
        </w:rPr>
        <w:t>l’</w:t>
      </w:r>
      <w:r w:rsidRPr="00ED5ED3">
        <w:rPr>
          <w:rFonts w:ascii="Arial" w:hAnsi="Arial" w:cs="Arial"/>
          <w:noProof/>
          <w:lang w:val="fr-FR"/>
        </w:rPr>
        <w:t>épaisseu</w:t>
      </w:r>
      <w:r w:rsidR="000348EB" w:rsidRPr="00ED5ED3">
        <w:rPr>
          <w:rFonts w:ascii="Arial" w:hAnsi="Arial" w:cs="Arial"/>
          <w:noProof/>
          <w:lang w:val="fr-FR"/>
        </w:rPr>
        <w:t>r de l’isolation (UEAtc § 4.5</w:t>
      </w:r>
      <w:r w:rsidR="00EB5441" w:rsidRPr="00ED5ED3">
        <w:rPr>
          <w:rFonts w:ascii="Arial" w:hAnsi="Arial" w:cs="Arial"/>
          <w:noProof/>
          <w:lang w:val="fr-FR"/>
        </w:rPr>
        <w:t>3</w:t>
      </w:r>
      <w:r w:rsidR="00523215" w:rsidRPr="00ED5ED3">
        <w:rPr>
          <w:rFonts w:ascii="Arial" w:hAnsi="Arial" w:cs="Arial"/>
          <w:noProof/>
          <w:lang w:val="fr-FR"/>
        </w:rPr>
        <w:t>)</w:t>
      </w:r>
    </w:p>
    <w:p w14:paraId="193DECAB" w14:textId="77777777" w:rsidR="003241ED" w:rsidRPr="00ED5ED3" w:rsidRDefault="003241ED">
      <w:pPr>
        <w:numPr>
          <w:ilvl w:val="0"/>
          <w:numId w:val="5"/>
        </w:numPr>
        <w:tabs>
          <w:tab w:val="clear" w:pos="720"/>
        </w:tabs>
        <w:ind w:left="426" w:hanging="426"/>
        <w:jc w:val="left"/>
        <w:rPr>
          <w:rFonts w:ascii="Arial" w:hAnsi="Arial" w:cs="Arial"/>
          <w:noProof/>
          <w:lang w:val="fr-FR"/>
        </w:rPr>
      </w:pPr>
      <w:r w:rsidRPr="00ED5ED3">
        <w:rPr>
          <w:rFonts w:ascii="Arial" w:hAnsi="Arial" w:cs="Arial"/>
          <w:noProof/>
          <w:lang w:val="fr-FR"/>
        </w:rPr>
        <w:t>Conducti</w:t>
      </w:r>
      <w:r w:rsidR="005952E4" w:rsidRPr="00ED5ED3">
        <w:rPr>
          <w:rFonts w:ascii="Arial" w:hAnsi="Arial" w:cs="Arial"/>
          <w:noProof/>
          <w:lang w:val="fr-FR"/>
        </w:rPr>
        <w:t>v</w:t>
      </w:r>
      <w:r w:rsidRPr="00ED5ED3">
        <w:rPr>
          <w:rFonts w:ascii="Arial" w:hAnsi="Arial" w:cs="Arial"/>
          <w:noProof/>
          <w:lang w:val="fr-FR"/>
        </w:rPr>
        <w:t xml:space="preserve">ité thermique </w:t>
      </w:r>
      <w:r w:rsidRPr="00ED5ED3">
        <w:rPr>
          <w:rFonts w:ascii="Arial" w:hAnsi="Arial" w:cs="Arial"/>
          <w:noProof/>
        </w:rPr>
        <w:sym w:font="Symbol" w:char="F06C"/>
      </w:r>
      <w:r w:rsidRPr="00ED5ED3">
        <w:rPr>
          <w:rFonts w:ascii="Arial" w:hAnsi="Arial" w:cs="Arial"/>
          <w:noProof/>
          <w:vertAlign w:val="subscript"/>
          <w:lang w:val="fr-FR"/>
        </w:rPr>
        <w:t>D</w:t>
      </w:r>
      <w:r w:rsidR="00523215" w:rsidRPr="00ED5ED3">
        <w:rPr>
          <w:rFonts w:ascii="Arial" w:hAnsi="Arial" w:cs="Arial"/>
          <w:noProof/>
          <w:lang w:val="fr-FR"/>
        </w:rPr>
        <w:t xml:space="preserve"> = 0,0</w:t>
      </w:r>
      <w:r w:rsidR="000348EB" w:rsidRPr="00ED5ED3">
        <w:rPr>
          <w:rFonts w:ascii="Arial" w:hAnsi="Arial" w:cs="Arial"/>
          <w:noProof/>
          <w:lang w:val="fr-FR"/>
        </w:rPr>
        <w:t>38</w:t>
      </w:r>
      <w:r w:rsidR="00523215" w:rsidRPr="00ED5ED3">
        <w:rPr>
          <w:rFonts w:ascii="Arial" w:hAnsi="Arial" w:cs="Arial"/>
          <w:noProof/>
          <w:lang w:val="fr-FR"/>
        </w:rPr>
        <w:t xml:space="preserve"> W/m</w:t>
      </w:r>
      <w:r w:rsidR="001423D4" w:rsidRPr="00ED5ED3">
        <w:rPr>
          <w:rFonts w:ascii="Arial" w:hAnsi="Arial" w:cs="Arial"/>
          <w:noProof/>
          <w:lang w:val="fr-FR"/>
        </w:rPr>
        <w:t>.</w:t>
      </w:r>
      <w:r w:rsidR="00523215" w:rsidRPr="00ED5ED3">
        <w:rPr>
          <w:rFonts w:ascii="Arial" w:hAnsi="Arial" w:cs="Arial"/>
          <w:noProof/>
          <w:lang w:val="fr-FR"/>
        </w:rPr>
        <w:t>K (NBN EN 12667)</w:t>
      </w:r>
    </w:p>
    <w:p w14:paraId="193DECAC" w14:textId="7A1189FF" w:rsidR="003241ED" w:rsidRPr="003F52B5" w:rsidRDefault="003241ED">
      <w:pPr>
        <w:numPr>
          <w:ilvl w:val="0"/>
          <w:numId w:val="5"/>
        </w:numPr>
        <w:tabs>
          <w:tab w:val="clear" w:pos="720"/>
        </w:tabs>
        <w:ind w:left="426" w:hanging="426"/>
        <w:jc w:val="left"/>
        <w:rPr>
          <w:rFonts w:ascii="Arial" w:hAnsi="Arial" w:cs="Arial"/>
          <w:noProof/>
          <w:lang w:val="fr-BE"/>
        </w:rPr>
      </w:pPr>
      <w:r w:rsidRPr="00ED5ED3">
        <w:rPr>
          <w:rFonts w:ascii="Arial" w:hAnsi="Arial" w:cs="Arial"/>
          <w:noProof/>
          <w:lang w:val="fr-FR"/>
        </w:rPr>
        <w:t xml:space="preserve">Le coefficient de transmission thermique </w:t>
      </w:r>
      <w:r w:rsidR="005952E4" w:rsidRPr="00ED5ED3">
        <w:rPr>
          <w:rFonts w:ascii="Arial" w:hAnsi="Arial" w:cs="Arial"/>
          <w:noProof/>
          <w:lang w:val="fr-FR"/>
        </w:rPr>
        <w:t>U</w:t>
      </w:r>
      <w:r w:rsidR="003F52B5" w:rsidRPr="008A699C">
        <w:rPr>
          <w:rFonts w:ascii="Arial" w:hAnsi="Arial" w:cs="Arial"/>
          <w:noProof/>
          <w:vertAlign w:val="subscript"/>
          <w:lang w:val="fr-FR"/>
        </w:rPr>
        <w:t>c</w:t>
      </w:r>
      <w:r w:rsidRPr="00ED5ED3">
        <w:rPr>
          <w:rFonts w:ascii="Arial" w:hAnsi="Arial" w:cs="Arial"/>
          <w:noProof/>
          <w:lang w:val="fr-FR"/>
        </w:rPr>
        <w:t xml:space="preserve"> du complexe de toiture, calculé conformément à NBN B 62-00</w:t>
      </w:r>
      <w:r w:rsidR="009856B4" w:rsidRPr="00ED5ED3">
        <w:rPr>
          <w:rFonts w:ascii="Arial" w:hAnsi="Arial" w:cs="Arial"/>
          <w:noProof/>
          <w:lang w:val="fr-FR"/>
        </w:rPr>
        <w:t>2</w:t>
      </w:r>
      <w:r w:rsidRPr="00ED5ED3">
        <w:rPr>
          <w:rFonts w:ascii="Arial" w:hAnsi="Arial" w:cs="Arial"/>
          <w:noProof/>
          <w:lang w:val="fr-FR"/>
        </w:rPr>
        <w:t xml:space="preserve">, sera de maximum </w:t>
      </w:r>
      <w:r w:rsidR="000348EB" w:rsidRPr="00ED5ED3">
        <w:rPr>
          <w:rStyle w:val="OFWELCharChar"/>
          <w:rFonts w:ascii="Arial" w:hAnsi="Arial" w:cs="Arial"/>
          <w:noProof/>
          <w:lang w:val="fr-FR"/>
        </w:rPr>
        <w:t xml:space="preserve"># </w:t>
      </w:r>
      <w:r w:rsidRPr="00ED5ED3">
        <w:rPr>
          <w:rFonts w:ascii="Arial" w:hAnsi="Arial" w:cs="Arial"/>
          <w:noProof/>
          <w:lang w:val="fr-FR"/>
        </w:rPr>
        <w:t xml:space="preserve">… </w:t>
      </w:r>
      <w:r w:rsidRPr="003F52B5">
        <w:rPr>
          <w:rFonts w:ascii="Arial" w:hAnsi="Arial" w:cs="Arial"/>
          <w:noProof/>
          <w:lang w:val="fr-BE"/>
        </w:rPr>
        <w:t>W/m²</w:t>
      </w:r>
      <w:r w:rsidR="001423D4" w:rsidRPr="003F52B5">
        <w:rPr>
          <w:rFonts w:ascii="Arial" w:hAnsi="Arial" w:cs="Arial"/>
          <w:noProof/>
          <w:lang w:val="fr-BE"/>
        </w:rPr>
        <w:t>.</w:t>
      </w:r>
      <w:r w:rsidRPr="003F52B5">
        <w:rPr>
          <w:rFonts w:ascii="Arial" w:hAnsi="Arial" w:cs="Arial"/>
          <w:noProof/>
          <w:lang w:val="fr-BE"/>
        </w:rPr>
        <w:t>K</w:t>
      </w:r>
    </w:p>
    <w:p w14:paraId="193DECAD" w14:textId="77777777" w:rsidR="003241ED" w:rsidRPr="00ED5ED3" w:rsidRDefault="003241ED">
      <w:pPr>
        <w:numPr>
          <w:ilvl w:val="0"/>
          <w:numId w:val="5"/>
        </w:numPr>
        <w:tabs>
          <w:tab w:val="clear" w:pos="720"/>
        </w:tabs>
        <w:ind w:left="426" w:hanging="426"/>
        <w:jc w:val="left"/>
        <w:rPr>
          <w:rFonts w:ascii="Arial" w:hAnsi="Arial" w:cs="Arial"/>
          <w:noProof/>
          <w:lang w:val="fr-FR"/>
        </w:rPr>
      </w:pPr>
      <w:r w:rsidRPr="00ED5ED3">
        <w:rPr>
          <w:rFonts w:ascii="Arial" w:hAnsi="Arial" w:cs="Arial"/>
          <w:noProof/>
          <w:lang w:val="fr-FR"/>
        </w:rPr>
        <w:t xml:space="preserve">L’épaisseur de l’isolation est de : </w:t>
      </w:r>
      <w:r w:rsidRPr="00ED5ED3">
        <w:rPr>
          <w:rStyle w:val="OFWELCharChar"/>
          <w:rFonts w:ascii="Arial" w:hAnsi="Arial" w:cs="Arial"/>
          <w:noProof/>
          <w:lang w:val="fr-FR"/>
        </w:rPr>
        <w:t># 60 # 70 # 80</w:t>
      </w:r>
      <w:r w:rsidRPr="00ED5ED3">
        <w:rPr>
          <w:rFonts w:ascii="Arial" w:hAnsi="Arial" w:cs="Arial"/>
          <w:noProof/>
          <w:lang w:val="fr-FR"/>
        </w:rPr>
        <w:t xml:space="preserve"> </w:t>
      </w:r>
      <w:r w:rsidRPr="00ED5ED3">
        <w:rPr>
          <w:rStyle w:val="OFWELCharChar"/>
          <w:rFonts w:ascii="Arial" w:hAnsi="Arial" w:cs="Arial"/>
          <w:noProof/>
          <w:lang w:val="fr-FR"/>
        </w:rPr>
        <w:t># 90</w:t>
      </w:r>
      <w:r w:rsidRPr="00ED5ED3">
        <w:rPr>
          <w:rFonts w:ascii="Arial" w:hAnsi="Arial" w:cs="Arial"/>
          <w:noProof/>
          <w:lang w:val="fr-FR"/>
        </w:rPr>
        <w:t xml:space="preserve"> </w:t>
      </w:r>
      <w:r w:rsidRPr="00ED5ED3">
        <w:rPr>
          <w:rStyle w:val="OFWELCharChar"/>
          <w:rFonts w:ascii="Arial" w:hAnsi="Arial" w:cs="Arial"/>
          <w:noProof/>
          <w:lang w:val="fr-FR"/>
        </w:rPr>
        <w:t># 100</w:t>
      </w:r>
      <w:r w:rsidRPr="00ED5ED3">
        <w:rPr>
          <w:rFonts w:ascii="Arial" w:hAnsi="Arial" w:cs="Arial"/>
          <w:noProof/>
          <w:lang w:val="fr-FR"/>
        </w:rPr>
        <w:t xml:space="preserve"> </w:t>
      </w:r>
      <w:r w:rsidRPr="00ED5ED3">
        <w:rPr>
          <w:rStyle w:val="OFWELCharChar"/>
          <w:rFonts w:ascii="Arial" w:hAnsi="Arial" w:cs="Arial"/>
          <w:noProof/>
          <w:lang w:val="fr-FR"/>
        </w:rPr>
        <w:t># 110</w:t>
      </w:r>
      <w:r w:rsidRPr="00ED5ED3">
        <w:rPr>
          <w:rFonts w:ascii="Arial" w:hAnsi="Arial" w:cs="Arial"/>
          <w:noProof/>
          <w:lang w:val="fr-FR"/>
        </w:rPr>
        <w:t xml:space="preserve"> </w:t>
      </w:r>
      <w:r w:rsidRPr="00ED5ED3">
        <w:rPr>
          <w:rStyle w:val="OFWELCharChar"/>
          <w:rFonts w:ascii="Arial" w:hAnsi="Arial" w:cs="Arial"/>
          <w:noProof/>
          <w:lang w:val="fr-FR"/>
        </w:rPr>
        <w:t># 120</w:t>
      </w:r>
      <w:r w:rsidRPr="00ED5ED3">
        <w:rPr>
          <w:rFonts w:ascii="Arial" w:hAnsi="Arial" w:cs="Arial"/>
          <w:noProof/>
          <w:lang w:val="fr-FR"/>
        </w:rPr>
        <w:t xml:space="preserve"> </w:t>
      </w:r>
      <w:r w:rsidRPr="00ED5ED3">
        <w:rPr>
          <w:rStyle w:val="OFWELCharChar"/>
          <w:rFonts w:ascii="Arial" w:hAnsi="Arial" w:cs="Arial"/>
          <w:noProof/>
          <w:lang w:val="fr-FR"/>
        </w:rPr>
        <w:t># 130</w:t>
      </w:r>
      <w:r w:rsidRPr="00ED5ED3">
        <w:rPr>
          <w:rFonts w:ascii="Arial" w:hAnsi="Arial" w:cs="Arial"/>
          <w:noProof/>
          <w:lang w:val="fr-FR"/>
        </w:rPr>
        <w:t xml:space="preserve"> </w:t>
      </w:r>
      <w:r w:rsidRPr="00ED5ED3">
        <w:rPr>
          <w:rStyle w:val="OFWELCharChar"/>
          <w:rFonts w:ascii="Arial" w:hAnsi="Arial" w:cs="Arial"/>
          <w:noProof/>
          <w:lang w:val="fr-FR"/>
        </w:rPr>
        <w:t># 140</w:t>
      </w:r>
      <w:r w:rsidRPr="00ED5ED3">
        <w:rPr>
          <w:rFonts w:ascii="Arial" w:hAnsi="Arial" w:cs="Arial"/>
          <w:noProof/>
          <w:lang w:val="fr-FR"/>
        </w:rPr>
        <w:t xml:space="preserve"> </w:t>
      </w:r>
      <w:r w:rsidRPr="00ED5ED3">
        <w:rPr>
          <w:rStyle w:val="OFWELCharChar"/>
          <w:rFonts w:ascii="Arial" w:hAnsi="Arial" w:cs="Arial"/>
          <w:noProof/>
          <w:lang w:val="fr-FR"/>
        </w:rPr>
        <w:t xml:space="preserve"># </w:t>
      </w:r>
      <w:r w:rsidR="003B01B6" w:rsidRPr="00ED5ED3">
        <w:rPr>
          <w:rStyle w:val="OFWELCharChar"/>
          <w:rFonts w:ascii="Arial" w:hAnsi="Arial" w:cs="Arial"/>
          <w:noProof/>
          <w:lang w:val="fr-FR"/>
        </w:rPr>
        <w:t>150</w:t>
      </w:r>
      <w:r w:rsidR="003B01B6" w:rsidRPr="00ED5ED3">
        <w:rPr>
          <w:rFonts w:ascii="Arial" w:hAnsi="Arial" w:cs="Arial"/>
          <w:noProof/>
          <w:lang w:val="fr-FR"/>
        </w:rPr>
        <w:t xml:space="preserve"> </w:t>
      </w:r>
      <w:r w:rsidR="003B01B6" w:rsidRPr="00ED5ED3">
        <w:rPr>
          <w:rStyle w:val="OFWELCharChar"/>
          <w:rFonts w:ascii="Arial" w:hAnsi="Arial" w:cs="Arial"/>
          <w:noProof/>
          <w:lang w:val="fr-FR"/>
        </w:rPr>
        <w:t># 160</w:t>
      </w:r>
      <w:r w:rsidR="003B01B6" w:rsidRPr="00ED5ED3">
        <w:rPr>
          <w:rFonts w:ascii="Arial" w:hAnsi="Arial" w:cs="Arial"/>
          <w:noProof/>
          <w:lang w:val="fr-FR"/>
        </w:rPr>
        <w:t xml:space="preserve"> </w:t>
      </w:r>
      <w:r w:rsidR="003B01B6" w:rsidRPr="00ED5ED3">
        <w:rPr>
          <w:rStyle w:val="OFWELCharChar"/>
          <w:rFonts w:ascii="Arial" w:hAnsi="Arial" w:cs="Arial"/>
          <w:noProof/>
          <w:lang w:val="fr-FR"/>
        </w:rPr>
        <w:t xml:space="preserve"># </w:t>
      </w:r>
      <w:r w:rsidR="000348EB" w:rsidRPr="00ED5ED3">
        <w:rPr>
          <w:rStyle w:val="OFWELCharChar"/>
          <w:rFonts w:ascii="Arial" w:hAnsi="Arial" w:cs="Arial"/>
          <w:noProof/>
          <w:lang w:val="fr-FR"/>
        </w:rPr>
        <w:t>170 # 180</w:t>
      </w:r>
      <w:r w:rsidR="000348EB" w:rsidRPr="00ED5ED3">
        <w:rPr>
          <w:rFonts w:ascii="Arial" w:hAnsi="Arial" w:cs="Arial"/>
          <w:noProof/>
          <w:lang w:val="fr-FR"/>
        </w:rPr>
        <w:t xml:space="preserve"> </w:t>
      </w:r>
      <w:r w:rsidR="000348EB" w:rsidRPr="00ED5ED3">
        <w:rPr>
          <w:rStyle w:val="OFWELCharChar"/>
          <w:rFonts w:ascii="Arial" w:hAnsi="Arial" w:cs="Arial"/>
          <w:noProof/>
          <w:lang w:val="fr-FR"/>
        </w:rPr>
        <w:t># 190</w:t>
      </w:r>
      <w:r w:rsidR="000348EB" w:rsidRPr="00ED5ED3">
        <w:rPr>
          <w:rFonts w:ascii="Arial" w:hAnsi="Arial" w:cs="Arial"/>
          <w:noProof/>
          <w:lang w:val="fr-FR"/>
        </w:rPr>
        <w:t xml:space="preserve"> </w:t>
      </w:r>
      <w:r w:rsidR="000348EB" w:rsidRPr="00ED5ED3">
        <w:rPr>
          <w:rStyle w:val="OFWELCharChar"/>
          <w:rFonts w:ascii="Arial" w:hAnsi="Arial" w:cs="Arial"/>
          <w:noProof/>
          <w:lang w:val="fr-FR"/>
        </w:rPr>
        <w:t># 200 …</w:t>
      </w:r>
      <w:r w:rsidR="000348EB" w:rsidRPr="00ED5ED3">
        <w:rPr>
          <w:rFonts w:ascii="Arial" w:hAnsi="Arial" w:cs="Arial"/>
          <w:noProof/>
          <w:lang w:val="fr-FR"/>
        </w:rPr>
        <w:t xml:space="preserve"> </w:t>
      </w:r>
      <w:r w:rsidRPr="00ED5ED3">
        <w:rPr>
          <w:rFonts w:ascii="Arial" w:hAnsi="Arial" w:cs="Arial"/>
          <w:noProof/>
          <w:lang w:val="fr-FR"/>
        </w:rPr>
        <w:t>mm</w:t>
      </w:r>
    </w:p>
    <w:p w14:paraId="193DECAE" w14:textId="77777777" w:rsidR="00F52A42" w:rsidRPr="00ED5ED3" w:rsidRDefault="00F52A42" w:rsidP="00F52A42">
      <w:pPr>
        <w:jc w:val="left"/>
        <w:rPr>
          <w:rFonts w:ascii="Arial" w:hAnsi="Arial" w:cs="Arial"/>
          <w:noProof/>
          <w:lang w:val="fr-FR"/>
        </w:rPr>
      </w:pPr>
    </w:p>
    <w:p w14:paraId="193DECAF" w14:textId="77777777" w:rsidR="003241ED" w:rsidRPr="00ED5ED3" w:rsidRDefault="003241ED">
      <w:pPr>
        <w:pStyle w:val="Kop5"/>
        <w:rPr>
          <w:rFonts w:ascii="Arial" w:hAnsi="Arial" w:cs="Arial"/>
          <w:noProof/>
          <w:lang w:val="fr-FR"/>
        </w:rPr>
      </w:pPr>
      <w:r w:rsidRPr="00ED5ED3">
        <w:rPr>
          <w:rFonts w:ascii="Arial" w:hAnsi="Arial" w:cs="Arial"/>
          <w:noProof/>
          <w:lang w:val="fr-FR"/>
        </w:rPr>
        <w:t>Mise en oeuvre :</w:t>
      </w:r>
    </w:p>
    <w:p w14:paraId="1398EC6D" w14:textId="77777777" w:rsidR="008A699C" w:rsidRPr="00ED5ED3" w:rsidRDefault="008A699C" w:rsidP="008A699C">
      <w:pPr>
        <w:jc w:val="left"/>
        <w:rPr>
          <w:rFonts w:ascii="Arial" w:hAnsi="Arial" w:cs="Arial"/>
          <w:noProof/>
          <w:color w:val="008080"/>
          <w:lang w:val="fr-FR"/>
        </w:rPr>
      </w:pPr>
      <w:r w:rsidRPr="00ED5ED3">
        <w:rPr>
          <w:rFonts w:ascii="Arial" w:hAnsi="Arial" w:cs="Arial"/>
          <w:noProof/>
          <w:color w:val="008080"/>
          <w:lang w:val="fr-FR"/>
        </w:rPr>
        <w:t xml:space="preserve"># Fourniture et pose d’un pare-vapeur éventuel sur le support de toiture conformément à la NIT </w:t>
      </w:r>
      <w:r>
        <w:rPr>
          <w:rFonts w:ascii="Arial" w:hAnsi="Arial" w:cs="Arial"/>
          <w:noProof/>
          <w:color w:val="008080"/>
          <w:lang w:val="fr-FR"/>
        </w:rPr>
        <w:t>280</w:t>
      </w:r>
      <w:r w:rsidRPr="00ED5ED3">
        <w:rPr>
          <w:rFonts w:ascii="Arial" w:hAnsi="Arial" w:cs="Arial"/>
          <w:noProof/>
          <w:color w:val="008080"/>
          <w:lang w:val="fr-FR"/>
        </w:rPr>
        <w:t xml:space="preserve"> et NIT 239 du CSTC.</w:t>
      </w:r>
      <w:r>
        <w:rPr>
          <w:rFonts w:ascii="Arial" w:hAnsi="Arial" w:cs="Arial"/>
          <w:noProof/>
          <w:color w:val="008080"/>
          <w:lang w:val="fr-FR"/>
        </w:rPr>
        <w:t xml:space="preserve"> </w:t>
      </w:r>
      <w:r w:rsidRPr="00ED5ED3">
        <w:rPr>
          <w:rFonts w:ascii="Arial" w:hAnsi="Arial" w:cs="Arial"/>
          <w:noProof/>
          <w:color w:val="008080"/>
          <w:lang w:val="fr-FR"/>
        </w:rPr>
        <w:t xml:space="preserve"># Foruniture et pose d’un pare-vapeur auto-adhésive et accessible sur le support en acier profilé, </w:t>
      </w:r>
      <w:r w:rsidRPr="002A12DA">
        <w:rPr>
          <w:rStyle w:val="MerkChar"/>
          <w:rFonts w:ascii="Arial" w:hAnsi="Arial" w:cs="Arial"/>
          <w:lang w:val="fr-BE"/>
        </w:rPr>
        <w:t xml:space="preserve"># </w:t>
      </w:r>
      <w:proofErr w:type="spellStart"/>
      <w:r w:rsidRPr="002A12DA">
        <w:rPr>
          <w:rStyle w:val="MerkChar"/>
          <w:rFonts w:ascii="Arial" w:hAnsi="Arial" w:cs="Arial"/>
          <w:lang w:val="fr-BE"/>
        </w:rPr>
        <w:t>Rockfol</w:t>
      </w:r>
      <w:proofErr w:type="spellEnd"/>
      <w:r w:rsidRPr="002A12DA">
        <w:rPr>
          <w:rStyle w:val="MerkChar"/>
          <w:rFonts w:ascii="Arial" w:hAnsi="Arial" w:cs="Arial"/>
          <w:lang w:val="fr-BE"/>
        </w:rPr>
        <w:t xml:space="preserve"> SK II,</w:t>
      </w:r>
      <w:r w:rsidRPr="00ED5ED3">
        <w:rPr>
          <w:rFonts w:ascii="Arial" w:hAnsi="Arial" w:cs="Arial"/>
          <w:noProof/>
          <w:color w:val="008080"/>
          <w:lang w:val="fr-FR"/>
        </w:rPr>
        <w:t xml:space="preserve"> type E4 conformément à la NIT </w:t>
      </w:r>
      <w:r>
        <w:rPr>
          <w:rFonts w:ascii="Arial" w:hAnsi="Arial" w:cs="Arial"/>
          <w:noProof/>
          <w:color w:val="008080"/>
          <w:lang w:val="fr-FR"/>
        </w:rPr>
        <w:t>280</w:t>
      </w:r>
      <w:r w:rsidRPr="00ED5ED3">
        <w:rPr>
          <w:rFonts w:ascii="Arial" w:hAnsi="Arial" w:cs="Arial"/>
          <w:noProof/>
          <w:color w:val="008080"/>
          <w:lang w:val="fr-FR"/>
        </w:rPr>
        <w:t xml:space="preserve"> et NIT 239 du CSTC.</w:t>
      </w:r>
    </w:p>
    <w:p w14:paraId="6CB2D51B" w14:textId="512F1D55" w:rsidR="008A699C" w:rsidRPr="00ED5ED3" w:rsidRDefault="008A699C" w:rsidP="008A699C">
      <w:pPr>
        <w:pStyle w:val="FACULT"/>
        <w:jc w:val="left"/>
        <w:rPr>
          <w:rFonts w:ascii="Arial" w:hAnsi="Arial" w:cs="Arial"/>
          <w:noProof/>
          <w:lang w:val="fr-FR"/>
        </w:rPr>
      </w:pPr>
      <w:r w:rsidRPr="00ED5ED3">
        <w:rPr>
          <w:rStyle w:val="FACULTChar1"/>
          <w:rFonts w:ascii="Arial" w:hAnsi="Arial" w:cs="Arial"/>
          <w:noProof/>
          <w:lang w:val="fr-FR"/>
        </w:rPr>
        <w:t xml:space="preserve"># </w:t>
      </w:r>
      <w:r w:rsidRPr="00ED5ED3">
        <w:rPr>
          <w:rFonts w:ascii="Arial" w:hAnsi="Arial" w:cs="Arial"/>
          <w:noProof/>
          <w:lang w:val="fr-FR"/>
        </w:rPr>
        <w:t>Fourniture et pose de panneaux d’isolation contre les parties verticales et les percements de la toiture afin de prévenir les ponts thermiques, conformément à la NIT 244 du CSTC</w:t>
      </w:r>
      <w:r w:rsidR="005136C0">
        <w:rPr>
          <w:rFonts w:ascii="Arial" w:hAnsi="Arial" w:cs="Arial"/>
          <w:noProof/>
          <w:lang w:val="fr-FR"/>
        </w:rPr>
        <w:t>, épaisseur minimum 60 mm</w:t>
      </w:r>
      <w:r w:rsidRPr="00ED5ED3">
        <w:rPr>
          <w:rFonts w:ascii="Arial" w:hAnsi="Arial" w:cs="Arial"/>
          <w:noProof/>
          <w:lang w:val="fr-FR"/>
        </w:rPr>
        <w:t>.</w:t>
      </w:r>
    </w:p>
    <w:p w14:paraId="193DECB0" w14:textId="77777777" w:rsidR="00304624" w:rsidRPr="00ED5ED3" w:rsidRDefault="003241ED">
      <w:pPr>
        <w:jc w:val="left"/>
        <w:rPr>
          <w:rStyle w:val="FACULT-1Char"/>
          <w:rFonts w:ascii="Arial" w:hAnsi="Arial" w:cs="Arial"/>
          <w:lang w:val="fr-FR"/>
        </w:rPr>
      </w:pPr>
      <w:r w:rsidRPr="00ED5ED3">
        <w:rPr>
          <w:rFonts w:ascii="Arial" w:hAnsi="Arial" w:cs="Arial"/>
          <w:noProof/>
          <w:lang w:val="fr-FR"/>
        </w:rPr>
        <w:t xml:space="preserve">Les panneaux d’isolation sont posés en une seule couche de façon </w:t>
      </w:r>
      <w:r w:rsidRPr="00ED5ED3">
        <w:rPr>
          <w:rStyle w:val="OFWELCharChar"/>
          <w:rFonts w:ascii="Arial" w:hAnsi="Arial" w:cs="Arial"/>
          <w:noProof/>
          <w:lang w:val="fr-FR"/>
        </w:rPr>
        <w:t xml:space="preserve"># </w:t>
      </w:r>
      <w:r w:rsidR="001114B8" w:rsidRPr="00ED5ED3">
        <w:rPr>
          <w:rStyle w:val="OFWELCharChar"/>
          <w:rFonts w:ascii="Arial" w:hAnsi="Arial" w:cs="Arial"/>
          <w:noProof/>
          <w:lang w:val="fr-FR"/>
        </w:rPr>
        <w:t>posé</w:t>
      </w:r>
      <w:r w:rsidR="005952E4" w:rsidRPr="00ED5ED3">
        <w:rPr>
          <w:rStyle w:val="OFWELCharChar"/>
          <w:rFonts w:ascii="Arial" w:hAnsi="Arial" w:cs="Arial"/>
          <w:noProof/>
          <w:lang w:val="fr-FR"/>
        </w:rPr>
        <w:t>s</w:t>
      </w:r>
      <w:r w:rsidR="001114B8" w:rsidRPr="00ED5ED3">
        <w:rPr>
          <w:rStyle w:val="OFWELCharChar"/>
          <w:rFonts w:ascii="Arial" w:hAnsi="Arial" w:cs="Arial"/>
          <w:noProof/>
          <w:lang w:val="fr-FR"/>
        </w:rPr>
        <w:t xml:space="preserve"> </w:t>
      </w:r>
      <w:r w:rsidR="005952E4" w:rsidRPr="00ED5ED3">
        <w:rPr>
          <w:rStyle w:val="OFWELCharChar"/>
          <w:rFonts w:ascii="Arial" w:hAnsi="Arial" w:cs="Arial"/>
          <w:noProof/>
          <w:lang w:val="fr-FR"/>
        </w:rPr>
        <w:t>en indépendance</w:t>
      </w:r>
      <w:r w:rsidRPr="00ED5ED3">
        <w:rPr>
          <w:rFonts w:ascii="Arial" w:hAnsi="Arial" w:cs="Arial"/>
          <w:noProof/>
          <w:lang w:val="fr-FR"/>
        </w:rPr>
        <w:t xml:space="preserve"> </w:t>
      </w:r>
      <w:r w:rsidR="00304624" w:rsidRPr="00ED5ED3">
        <w:rPr>
          <w:rStyle w:val="OFWELCharChar"/>
          <w:rFonts w:ascii="Arial" w:hAnsi="Arial" w:cs="Arial"/>
          <w:noProof/>
          <w:lang w:val="fr-FR"/>
        </w:rPr>
        <w:t># fixé</w:t>
      </w:r>
      <w:r w:rsidR="005952E4" w:rsidRPr="00ED5ED3">
        <w:rPr>
          <w:rStyle w:val="OFWELCharChar"/>
          <w:rFonts w:ascii="Arial" w:hAnsi="Arial" w:cs="Arial"/>
          <w:noProof/>
          <w:lang w:val="fr-FR"/>
        </w:rPr>
        <w:t>s</w:t>
      </w:r>
      <w:r w:rsidR="00304624" w:rsidRPr="00ED5ED3">
        <w:rPr>
          <w:rStyle w:val="OFWELCharChar"/>
          <w:rFonts w:ascii="Arial" w:hAnsi="Arial" w:cs="Arial"/>
          <w:noProof/>
          <w:lang w:val="fr-FR"/>
        </w:rPr>
        <w:t xml:space="preserve"> mécaniquement conjointement avec l’étanchéité </w:t>
      </w:r>
      <w:r w:rsidR="00304624" w:rsidRPr="00ED5ED3">
        <w:rPr>
          <w:rFonts w:ascii="Arial" w:hAnsi="Arial" w:cs="Arial"/>
          <w:noProof/>
          <w:lang w:val="fr-FR"/>
        </w:rPr>
        <w:t>sur le support de la toiture</w:t>
      </w:r>
      <w:r w:rsidR="000348EB" w:rsidRPr="00ED5ED3">
        <w:rPr>
          <w:rFonts w:ascii="Arial" w:hAnsi="Arial" w:cs="Arial"/>
          <w:noProof/>
          <w:lang w:val="fr-FR"/>
        </w:rPr>
        <w:t xml:space="preserve"> au-dessus du pare-vapeur éventuel</w:t>
      </w:r>
      <w:r w:rsidR="00304624" w:rsidRPr="00ED5ED3">
        <w:rPr>
          <w:rFonts w:ascii="Arial" w:hAnsi="Arial" w:cs="Arial"/>
          <w:noProof/>
          <w:lang w:val="fr-FR"/>
        </w:rPr>
        <w:t>.</w:t>
      </w:r>
      <w:r w:rsidRPr="00ED5ED3">
        <w:rPr>
          <w:rFonts w:ascii="Arial" w:hAnsi="Arial" w:cs="Arial"/>
          <w:noProof/>
          <w:lang w:val="fr-FR"/>
        </w:rPr>
        <w:t xml:space="preserve"> </w:t>
      </w:r>
      <w:r w:rsidRPr="00ED5ED3">
        <w:rPr>
          <w:rFonts w:ascii="Arial" w:hAnsi="Arial" w:cs="Arial"/>
          <w:noProof/>
          <w:lang w:val="fr-FR"/>
        </w:rPr>
        <w:br/>
      </w:r>
      <w:r w:rsidRPr="00ED5ED3">
        <w:rPr>
          <w:rFonts w:ascii="Arial" w:hAnsi="Arial" w:cs="Arial"/>
          <w:noProof/>
          <w:color w:val="0000FF"/>
          <w:lang w:val="fr-FR"/>
        </w:rPr>
        <w:lastRenderedPageBreak/>
        <w:t xml:space="preserve"># Dans le cas d’épaisseurs d’isolation supérieures à </w:t>
      </w:r>
      <w:r w:rsidR="006C0246" w:rsidRPr="00ED5ED3">
        <w:rPr>
          <w:rFonts w:ascii="Arial" w:hAnsi="Arial" w:cs="Arial"/>
          <w:noProof/>
          <w:color w:val="0000FF"/>
          <w:lang w:val="fr-FR"/>
        </w:rPr>
        <w:t>20</w:t>
      </w:r>
      <w:r w:rsidRPr="00ED5ED3">
        <w:rPr>
          <w:rFonts w:ascii="Arial" w:hAnsi="Arial" w:cs="Arial"/>
          <w:noProof/>
          <w:color w:val="0000FF"/>
          <w:lang w:val="fr-FR"/>
        </w:rPr>
        <w:t xml:space="preserve">0 mm, les panneaux d’isolation sont </w:t>
      </w:r>
      <w:r w:rsidRPr="00ED5ED3">
        <w:rPr>
          <w:rStyle w:val="FACULT-1Char"/>
          <w:rFonts w:ascii="Arial" w:hAnsi="Arial" w:cs="Arial"/>
          <w:noProof/>
          <w:lang w:val="fr-FR"/>
        </w:rPr>
        <w:t xml:space="preserve">posés </w:t>
      </w:r>
      <w:r w:rsidRPr="00ED5ED3">
        <w:rPr>
          <w:rFonts w:ascii="Arial" w:hAnsi="Arial" w:cs="Arial"/>
          <w:noProof/>
          <w:color w:val="0000FF"/>
          <w:lang w:val="fr-FR"/>
        </w:rPr>
        <w:t xml:space="preserve">en deux couches </w:t>
      </w:r>
      <w:r w:rsidR="006C0246" w:rsidRPr="00ED5ED3">
        <w:rPr>
          <w:rFonts w:ascii="Arial" w:hAnsi="Arial" w:cs="Arial"/>
          <w:noProof/>
          <w:color w:val="0000FF"/>
          <w:lang w:val="fr-FR"/>
        </w:rPr>
        <w:t>avec les joints décallés</w:t>
      </w:r>
      <w:r w:rsidR="00304624" w:rsidRPr="00ED5ED3">
        <w:rPr>
          <w:rFonts w:ascii="Arial" w:hAnsi="Arial" w:cs="Arial"/>
          <w:noProof/>
          <w:lang w:val="fr-FR"/>
        </w:rPr>
        <w:t xml:space="preserve">. </w:t>
      </w:r>
    </w:p>
    <w:p w14:paraId="193DECB1" w14:textId="77777777" w:rsidR="006C0246" w:rsidRPr="00ED5ED3" w:rsidRDefault="006C0246">
      <w:pPr>
        <w:jc w:val="left"/>
        <w:rPr>
          <w:rFonts w:ascii="Arial" w:hAnsi="Arial" w:cs="Arial"/>
          <w:noProof/>
          <w:lang w:val="fr-FR"/>
        </w:rPr>
      </w:pPr>
    </w:p>
    <w:p w14:paraId="193DECB2" w14:textId="77777777" w:rsidR="00304624" w:rsidRPr="00ED5ED3" w:rsidRDefault="00304624">
      <w:pPr>
        <w:jc w:val="left"/>
        <w:rPr>
          <w:rFonts w:ascii="Arial" w:hAnsi="Arial" w:cs="Arial"/>
          <w:noProof/>
          <w:color w:val="008080"/>
          <w:lang w:val="fr-FR"/>
        </w:rPr>
      </w:pPr>
      <w:r w:rsidRPr="00ED5ED3">
        <w:rPr>
          <w:rFonts w:ascii="Arial" w:hAnsi="Arial" w:cs="Arial"/>
          <w:noProof/>
          <w:lang w:val="fr-FR"/>
        </w:rPr>
        <w:t xml:space="preserve">En fonction du système d’étanchéité de la toiture, l’étanchéité est </w:t>
      </w:r>
      <w:r w:rsidR="009844E1" w:rsidRPr="00ED5ED3">
        <w:rPr>
          <w:rFonts w:ascii="Arial" w:hAnsi="Arial" w:cs="Arial"/>
          <w:noProof/>
          <w:lang w:val="fr-FR"/>
        </w:rPr>
        <w:t xml:space="preserve">appliquée sur </w:t>
      </w:r>
      <w:r w:rsidR="00CB4F03" w:rsidRPr="00ED5ED3">
        <w:rPr>
          <w:rFonts w:ascii="Arial" w:hAnsi="Arial" w:cs="Arial"/>
          <w:noProof/>
          <w:lang w:val="fr-FR"/>
        </w:rPr>
        <w:t>des panneaux non revêtus</w:t>
      </w:r>
      <w:r w:rsidR="009844E1" w:rsidRPr="00ED5ED3">
        <w:rPr>
          <w:rStyle w:val="OFWELCharChar"/>
          <w:rFonts w:ascii="Arial" w:hAnsi="Arial" w:cs="Arial"/>
          <w:noProof/>
          <w:lang w:val="fr-FR"/>
        </w:rPr>
        <w:t xml:space="preserve"> </w:t>
      </w:r>
      <w:r w:rsidR="009844E1" w:rsidRPr="00ED5ED3">
        <w:rPr>
          <w:rStyle w:val="MerkChar"/>
          <w:rFonts w:ascii="Arial" w:hAnsi="Arial" w:cs="Arial"/>
          <w:lang w:val="fr-FR"/>
        </w:rPr>
        <w:t xml:space="preserve"># </w:t>
      </w:r>
      <w:r w:rsidR="00CD6E72" w:rsidRPr="00ED5ED3">
        <w:rPr>
          <w:rStyle w:val="MerkChar"/>
          <w:rFonts w:ascii="Arial" w:hAnsi="Arial" w:cs="Arial"/>
          <w:lang w:val="fr-FR"/>
        </w:rPr>
        <w:t>Caproxx Energy</w:t>
      </w:r>
      <w:r w:rsidR="009844E1" w:rsidRPr="00ED5ED3">
        <w:rPr>
          <w:rFonts w:ascii="Arial" w:hAnsi="Arial" w:cs="Arial"/>
          <w:lang w:val="fr-FR"/>
        </w:rPr>
        <w:t xml:space="preserve"> </w:t>
      </w:r>
      <w:r w:rsidRPr="00ED5ED3">
        <w:rPr>
          <w:rStyle w:val="OFWELCharChar"/>
          <w:rFonts w:ascii="Arial" w:hAnsi="Arial" w:cs="Arial"/>
          <w:noProof/>
          <w:lang w:val="fr-FR"/>
        </w:rPr>
        <w:t># posée en indépend</w:t>
      </w:r>
      <w:r w:rsidR="005952E4" w:rsidRPr="00ED5ED3">
        <w:rPr>
          <w:rStyle w:val="OFWELCharChar"/>
          <w:rFonts w:ascii="Arial" w:hAnsi="Arial" w:cs="Arial"/>
          <w:noProof/>
          <w:lang w:val="fr-FR"/>
        </w:rPr>
        <w:t>a</w:t>
      </w:r>
      <w:r w:rsidRPr="00ED5ED3">
        <w:rPr>
          <w:rStyle w:val="OFWELCharChar"/>
          <w:rFonts w:ascii="Arial" w:hAnsi="Arial" w:cs="Arial"/>
          <w:noProof/>
          <w:lang w:val="fr-FR"/>
        </w:rPr>
        <w:t xml:space="preserve">nce avec lestage </w:t>
      </w:r>
      <w:r w:rsidR="009844E1" w:rsidRPr="00ED5ED3">
        <w:rPr>
          <w:rStyle w:val="OFWELCharChar"/>
          <w:rFonts w:ascii="Arial" w:hAnsi="Arial" w:cs="Arial"/>
          <w:noProof/>
          <w:lang w:val="fr-FR"/>
        </w:rPr>
        <w:t># fixée mécaniquement à travers les panneaux d’isolation sur le support de la toiture</w:t>
      </w:r>
      <w:r w:rsidRPr="00ED5ED3">
        <w:rPr>
          <w:rFonts w:ascii="Arial" w:hAnsi="Arial" w:cs="Arial"/>
          <w:noProof/>
          <w:lang w:val="fr-FR"/>
        </w:rPr>
        <w:t>.</w:t>
      </w:r>
    </w:p>
    <w:p w14:paraId="193DECB3" w14:textId="6A7D57BC" w:rsidR="009844E1" w:rsidRPr="005136C0" w:rsidRDefault="00EB5EED">
      <w:pPr>
        <w:jc w:val="left"/>
        <w:rPr>
          <w:rFonts w:ascii="Arial" w:hAnsi="Arial" w:cs="Arial"/>
          <w:noProof/>
          <w:color w:val="0000FF"/>
          <w:lang w:val="fr-FR"/>
        </w:rPr>
      </w:pPr>
      <w:r w:rsidRPr="00ED5ED3">
        <w:rPr>
          <w:rFonts w:ascii="Arial" w:hAnsi="Arial" w:cs="Arial"/>
          <w:noProof/>
          <w:color w:val="0000FF"/>
          <w:lang w:val="fr-FR"/>
        </w:rPr>
        <w:t xml:space="preserve"># </w:t>
      </w:r>
      <w:r w:rsidR="005136C0">
        <w:rPr>
          <w:rFonts w:ascii="Arial" w:hAnsi="Arial" w:cs="Arial"/>
          <w:noProof/>
          <w:color w:val="0000FF"/>
          <w:lang w:val="fr-FR"/>
        </w:rPr>
        <w:t>D</w:t>
      </w:r>
      <w:r w:rsidRPr="00ED5ED3">
        <w:rPr>
          <w:rFonts w:ascii="Arial" w:hAnsi="Arial" w:cs="Arial"/>
          <w:noProof/>
          <w:color w:val="0000FF"/>
          <w:lang w:val="fr-FR"/>
        </w:rPr>
        <w:t xml:space="preserve">ans le cas d’une fixation méchanique dans du bois ou métal on utilisera des </w:t>
      </w:r>
      <w:r w:rsidR="003F6593" w:rsidRPr="00ED5ED3">
        <w:rPr>
          <w:rFonts w:ascii="Arial" w:hAnsi="Arial" w:cs="Arial"/>
          <w:noProof/>
          <w:color w:val="0000FF"/>
          <w:lang w:val="fr-FR"/>
        </w:rPr>
        <w:t xml:space="preserve">fixations composées d’une vis en acier </w:t>
      </w:r>
      <w:r w:rsidR="00745177" w:rsidRPr="00ED5ED3">
        <w:rPr>
          <w:rFonts w:ascii="Arial" w:hAnsi="Arial" w:cs="Arial"/>
          <w:noProof/>
          <w:color w:val="0000FF"/>
          <w:lang w:val="fr-FR"/>
        </w:rPr>
        <w:t>et</w:t>
      </w:r>
      <w:r w:rsidR="003F6593" w:rsidRPr="00ED5ED3">
        <w:rPr>
          <w:rFonts w:ascii="Arial" w:hAnsi="Arial" w:cs="Arial"/>
          <w:noProof/>
          <w:color w:val="0000FF"/>
          <w:lang w:val="fr-FR"/>
        </w:rPr>
        <w:t xml:space="preserve"> un tulle p</w:t>
      </w:r>
      <w:r w:rsidR="00745177" w:rsidRPr="00ED5ED3">
        <w:rPr>
          <w:rFonts w:ascii="Arial" w:hAnsi="Arial" w:cs="Arial"/>
          <w:noProof/>
          <w:color w:val="0000FF"/>
          <w:lang w:val="fr-FR"/>
        </w:rPr>
        <w:t>lastique pour éviter que la membrane ne soit pas p</w:t>
      </w:r>
      <w:r w:rsidR="002A12DA">
        <w:rPr>
          <w:rFonts w:ascii="Arial" w:hAnsi="Arial" w:cs="Arial"/>
          <w:noProof/>
          <w:color w:val="0000FF"/>
          <w:lang w:val="fr-FR"/>
        </w:rPr>
        <w:t xml:space="preserve">erforée par la pointe de la vis </w:t>
      </w:r>
      <w:r w:rsidR="002A12DA" w:rsidRPr="005136C0">
        <w:rPr>
          <w:rFonts w:ascii="Arial" w:hAnsi="Arial" w:cs="Arial"/>
          <w:noProof/>
          <w:color w:val="0000FF"/>
          <w:lang w:val="fr-FR"/>
        </w:rPr>
        <w:t>selon les instruction du fournisseur des membranes d’étanchéités.</w:t>
      </w:r>
    </w:p>
    <w:p w14:paraId="061CA742" w14:textId="1449503E" w:rsidR="00907C9E" w:rsidRDefault="00907C9E">
      <w:pPr>
        <w:jc w:val="left"/>
        <w:rPr>
          <w:rFonts w:ascii="Arial" w:hAnsi="Arial" w:cs="Arial"/>
          <w:noProof/>
          <w:lang w:val="fr-FR"/>
        </w:rPr>
      </w:pPr>
    </w:p>
    <w:p w14:paraId="749179D5" w14:textId="77777777" w:rsidR="00907C9E" w:rsidRDefault="00907C9E" w:rsidP="00907C9E">
      <w:pPr>
        <w:jc w:val="left"/>
        <w:rPr>
          <w:rStyle w:val="MerkChar"/>
          <w:rFonts w:ascii="Arial" w:hAnsi="Arial" w:cs="Arial"/>
          <w:noProof/>
          <w:color w:val="auto"/>
          <w:lang w:val="fr-FR"/>
        </w:rPr>
      </w:pPr>
      <w:r w:rsidRPr="007354D6">
        <w:rPr>
          <w:rStyle w:val="FACULTChar"/>
          <w:rFonts w:ascii="Arial" w:hAnsi="Arial"/>
          <w:lang w:val="fr-FR"/>
        </w:rPr>
        <w:t xml:space="preserve"># Les parties de la toiture comportant des installations nécessitant un entretien fréquent doivent être pourvues de </w:t>
      </w:r>
      <w:r>
        <w:rPr>
          <w:rStyle w:val="FACULTChar"/>
          <w:rFonts w:ascii="Arial" w:hAnsi="Arial"/>
          <w:lang w:val="fr-FR"/>
        </w:rPr>
        <w:t>chemins</w:t>
      </w:r>
      <w:r w:rsidRPr="007354D6">
        <w:rPr>
          <w:rStyle w:val="FACULTChar"/>
          <w:rFonts w:ascii="Arial" w:hAnsi="Arial"/>
          <w:lang w:val="fr-FR"/>
        </w:rPr>
        <w:t xml:space="preserve"> de protection.</w:t>
      </w:r>
    </w:p>
    <w:p w14:paraId="5B981604" w14:textId="77777777" w:rsidR="00907C9E" w:rsidRPr="00ED5ED3" w:rsidRDefault="00907C9E">
      <w:pPr>
        <w:jc w:val="left"/>
        <w:rPr>
          <w:rFonts w:ascii="Arial" w:hAnsi="Arial" w:cs="Arial"/>
          <w:noProof/>
          <w:color w:val="0000FF"/>
          <w:lang w:val="fr-FR"/>
        </w:rPr>
      </w:pPr>
    </w:p>
    <w:p w14:paraId="193DECB4" w14:textId="77777777" w:rsidR="003241ED" w:rsidRPr="005136C0" w:rsidRDefault="003241ED">
      <w:pPr>
        <w:pStyle w:val="Kop5"/>
        <w:rPr>
          <w:rFonts w:ascii="Arial" w:hAnsi="Arial" w:cs="Arial"/>
          <w:noProof/>
          <w:color w:val="0000FF"/>
          <w:lang w:val="fr-BE"/>
        </w:rPr>
      </w:pPr>
      <w:r w:rsidRPr="005136C0">
        <w:rPr>
          <w:rFonts w:ascii="Arial" w:hAnsi="Arial" w:cs="Arial"/>
          <w:noProof/>
          <w:color w:val="0000FF"/>
          <w:lang w:val="fr-BE"/>
        </w:rPr>
        <w:t>Application :</w:t>
      </w:r>
    </w:p>
    <w:p w14:paraId="193DECB5" w14:textId="77777777" w:rsidR="003241ED" w:rsidRPr="005136C0" w:rsidRDefault="003241ED">
      <w:pPr>
        <w:jc w:val="left"/>
        <w:rPr>
          <w:rFonts w:ascii="Arial" w:hAnsi="Arial" w:cs="Arial"/>
          <w:noProof/>
          <w:color w:val="0000FF"/>
          <w:lang w:val="fr-BE"/>
        </w:rPr>
      </w:pPr>
    </w:p>
    <w:p w14:paraId="193DECB6" w14:textId="77777777" w:rsidR="003241ED" w:rsidRPr="005136C0" w:rsidRDefault="003241ED">
      <w:pPr>
        <w:pStyle w:val="Kop5"/>
        <w:rPr>
          <w:rFonts w:ascii="Arial" w:hAnsi="Arial" w:cs="Arial"/>
          <w:noProof/>
          <w:color w:val="0000FF"/>
          <w:lang w:val="fr-FR"/>
        </w:rPr>
      </w:pPr>
      <w:r w:rsidRPr="005136C0">
        <w:rPr>
          <w:rFonts w:ascii="Arial" w:hAnsi="Arial" w:cs="Arial"/>
          <w:noProof/>
          <w:color w:val="0000FF"/>
          <w:lang w:val="fr-FR"/>
        </w:rPr>
        <w:t>Nature du marché :</w:t>
      </w:r>
    </w:p>
    <w:p w14:paraId="193DECB7" w14:textId="77777777" w:rsidR="003241ED" w:rsidRPr="005136C0" w:rsidRDefault="003241ED">
      <w:pPr>
        <w:jc w:val="left"/>
        <w:rPr>
          <w:rFonts w:ascii="Arial" w:hAnsi="Arial" w:cs="Arial"/>
          <w:noProof/>
          <w:color w:val="0000FF"/>
          <w:lang w:val="fr-BE"/>
        </w:rPr>
      </w:pPr>
      <w:r w:rsidRPr="005136C0">
        <w:rPr>
          <w:rFonts w:ascii="Arial" w:hAnsi="Arial" w:cs="Arial"/>
          <w:noProof/>
          <w:color w:val="0000FF"/>
          <w:lang w:val="fr-BE"/>
        </w:rPr>
        <w:t>Quantité Présumée (QP)</w:t>
      </w:r>
    </w:p>
    <w:p w14:paraId="193DECB8" w14:textId="77777777" w:rsidR="004343B6" w:rsidRPr="00ED5ED3" w:rsidRDefault="004343B6">
      <w:pPr>
        <w:jc w:val="left"/>
        <w:rPr>
          <w:rFonts w:ascii="Arial" w:hAnsi="Arial" w:cs="Arial"/>
          <w:noProof/>
          <w:lang w:val="fr-BE"/>
        </w:rPr>
      </w:pPr>
    </w:p>
    <w:p w14:paraId="193DECB9" w14:textId="77777777" w:rsidR="003241ED" w:rsidRPr="00ED5ED3" w:rsidRDefault="003241ED">
      <w:pPr>
        <w:pStyle w:val="Kop5"/>
        <w:rPr>
          <w:rFonts w:ascii="Arial" w:hAnsi="Arial" w:cs="Arial"/>
          <w:noProof/>
          <w:lang w:val="fr-FR"/>
        </w:rPr>
      </w:pPr>
      <w:r w:rsidRPr="00ED5ED3">
        <w:rPr>
          <w:rFonts w:ascii="Arial" w:hAnsi="Arial" w:cs="Arial"/>
          <w:noProof/>
          <w:lang w:val="fr-FR"/>
        </w:rPr>
        <w:t>Méthode de mesure :</w:t>
      </w:r>
    </w:p>
    <w:p w14:paraId="193DECBA" w14:textId="77777777" w:rsidR="003241ED" w:rsidRPr="00ED5ED3" w:rsidRDefault="003241ED">
      <w:pPr>
        <w:pStyle w:val="Meting"/>
        <w:jc w:val="left"/>
        <w:rPr>
          <w:rFonts w:ascii="Arial" w:hAnsi="Arial" w:cs="Arial"/>
          <w:noProof/>
          <w:lang w:val="fr-FR"/>
        </w:rPr>
      </w:pPr>
      <w:r w:rsidRPr="00ED5ED3">
        <w:rPr>
          <w:rFonts w:ascii="Arial" w:hAnsi="Arial" w:cs="Arial"/>
          <w:noProof/>
          <w:lang w:val="fr-FR"/>
        </w:rPr>
        <w:t>Unité de mesure :</w:t>
      </w:r>
      <w:r w:rsidRPr="00ED5ED3">
        <w:rPr>
          <w:rFonts w:ascii="Arial" w:hAnsi="Arial" w:cs="Arial"/>
          <w:noProof/>
          <w:lang w:val="fr-FR"/>
        </w:rPr>
        <w:tab/>
        <w:t xml:space="preserve">  m²</w:t>
      </w:r>
    </w:p>
    <w:p w14:paraId="193DECBB" w14:textId="6414340E" w:rsidR="003241ED" w:rsidRPr="00ED5ED3" w:rsidRDefault="003241ED">
      <w:pPr>
        <w:pStyle w:val="Meting"/>
        <w:jc w:val="left"/>
        <w:rPr>
          <w:rFonts w:ascii="Arial" w:hAnsi="Arial" w:cs="Arial"/>
          <w:noProof/>
          <w:lang w:val="fr-FR"/>
        </w:rPr>
      </w:pPr>
      <w:r w:rsidRPr="00ED5ED3">
        <w:rPr>
          <w:rFonts w:ascii="Arial" w:hAnsi="Arial" w:cs="Arial"/>
          <w:noProof/>
          <w:lang w:val="fr-FR"/>
        </w:rPr>
        <w:t>:</w:t>
      </w:r>
      <w:r w:rsidRPr="00ED5ED3">
        <w:rPr>
          <w:rFonts w:ascii="Arial" w:hAnsi="Arial" w:cs="Arial"/>
          <w:noProof/>
          <w:lang w:val="fr-FR"/>
        </w:rPr>
        <w:tab/>
      </w:r>
    </w:p>
    <w:p w14:paraId="193DECBC" w14:textId="77777777" w:rsidR="009258DF" w:rsidRPr="00ED5ED3" w:rsidRDefault="009258DF">
      <w:pPr>
        <w:pStyle w:val="Meting"/>
        <w:jc w:val="left"/>
        <w:rPr>
          <w:rFonts w:ascii="Arial" w:hAnsi="Arial" w:cs="Arial"/>
          <w:noProof/>
          <w:lang w:val="fr-FR"/>
        </w:rPr>
      </w:pPr>
    </w:p>
    <w:sectPr w:rsidR="009258DF" w:rsidRPr="00ED5ED3">
      <w:headerReference w:type="even" r:id="rId7"/>
      <w:headerReference w:type="default" r:id="rId8"/>
      <w:footnotePr>
        <w:numRestart w:val="eachSect"/>
      </w:footnotePr>
      <w:pgSz w:w="11907" w:h="16840"/>
      <w:pgMar w:top="851" w:right="1134" w:bottom="851" w:left="1134" w:header="397"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72FBC" w14:textId="77777777" w:rsidR="00E81D70" w:rsidRDefault="00E81D70">
      <w:r>
        <w:separator/>
      </w:r>
    </w:p>
  </w:endnote>
  <w:endnote w:type="continuationSeparator" w:id="0">
    <w:p w14:paraId="6ED082AB" w14:textId="77777777" w:rsidR="00E81D70" w:rsidRDefault="00E8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Pro-Regular">
    <w:altName w:val="MS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44163" w14:textId="77777777" w:rsidR="00E81D70" w:rsidRDefault="00E81D70">
      <w:r>
        <w:separator/>
      </w:r>
    </w:p>
  </w:footnote>
  <w:footnote w:type="continuationSeparator" w:id="0">
    <w:p w14:paraId="3F3B0B45" w14:textId="77777777" w:rsidR="00E81D70" w:rsidRDefault="00E81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ECC1" w14:textId="77777777" w:rsidR="004170B8" w:rsidRDefault="004170B8">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ECC2" w14:textId="02FF0738" w:rsidR="004170B8" w:rsidRPr="002E35F2" w:rsidRDefault="004170B8">
    <w:pPr>
      <w:pBdr>
        <w:bottom w:val="single" w:sz="6" w:space="0" w:color="000000"/>
      </w:pBdr>
      <w:tabs>
        <w:tab w:val="right" w:pos="9540"/>
      </w:tabs>
      <w:spacing w:line="200" w:lineRule="exact"/>
      <w:rPr>
        <w:lang w:val="fr-BE"/>
      </w:rPr>
    </w:pPr>
    <w:r w:rsidRPr="002E35F2">
      <w:rPr>
        <w:lang w:val="fr-BE"/>
      </w:rPr>
      <w:t>dossier .......... - dd. ........</w:t>
    </w:r>
    <w:r w:rsidRPr="002E35F2">
      <w:rPr>
        <w:lang w:val="fr-BE"/>
      </w:rPr>
      <w:tab/>
    </w:r>
    <w:r>
      <w:fldChar w:fldCharType="begin"/>
    </w:r>
    <w:r w:rsidRPr="002E35F2">
      <w:rPr>
        <w:lang w:val="fr-BE"/>
      </w:rPr>
      <w:instrText>PAGE</w:instrText>
    </w:r>
    <w:r>
      <w:fldChar w:fldCharType="separate"/>
    </w:r>
    <w:r w:rsidR="002A12DA" w:rsidRPr="002E35F2">
      <w:rPr>
        <w:noProof/>
        <w:lang w:val="fr-BE"/>
      </w:rPr>
      <w:t>2</w:t>
    </w:r>
    <w:r>
      <w:fldChar w:fldCharType="end"/>
    </w:r>
  </w:p>
  <w:p w14:paraId="6EDE5BB2" w14:textId="6E2E6964" w:rsidR="007108D8" w:rsidRPr="007108D8" w:rsidRDefault="007108D8" w:rsidP="007108D8">
    <w:pPr>
      <w:rPr>
        <w:rFonts w:ascii="Arial" w:hAnsi="Arial" w:cs="Arial"/>
        <w:b/>
        <w:bCs/>
        <w:sz w:val="16"/>
        <w:szCs w:val="16"/>
        <w:lang w:val="fr-BE"/>
      </w:rPr>
    </w:pPr>
    <w:r w:rsidRPr="007108D8">
      <w:rPr>
        <w:rFonts w:ascii="Arial" w:hAnsi="Arial" w:cs="Arial"/>
        <w:b/>
        <w:bCs/>
        <w:sz w:val="16"/>
        <w:szCs w:val="16"/>
        <w:lang w:val="fr-BE"/>
      </w:rPr>
      <w:t>Légende</w:t>
    </w:r>
  </w:p>
  <w:p w14:paraId="63709FEB" w14:textId="77777777" w:rsidR="007108D8" w:rsidRPr="007108D8" w:rsidRDefault="007108D8" w:rsidP="007108D8">
    <w:pPr>
      <w:rPr>
        <w:rStyle w:val="MerkChar"/>
        <w:rFonts w:ascii="Arial" w:hAnsi="Arial" w:cs="Arial"/>
        <w:noProof/>
        <w:sz w:val="16"/>
        <w:szCs w:val="16"/>
        <w:lang w:val="fr-BE"/>
      </w:rPr>
    </w:pPr>
    <w:r w:rsidRPr="007108D8">
      <w:rPr>
        <w:rStyle w:val="MerkChar"/>
        <w:rFonts w:ascii="Arial" w:hAnsi="Arial" w:cs="Arial"/>
        <w:noProof/>
        <w:sz w:val="16"/>
        <w:szCs w:val="16"/>
        <w:lang w:val="fr-BE"/>
      </w:rPr>
      <w:t># les textes oranges sont des marques : supprimez-les si vous souhaitez un texte de spécification neutre.</w:t>
    </w:r>
  </w:p>
  <w:p w14:paraId="72B3D5B5" w14:textId="77777777" w:rsidR="007108D8" w:rsidRPr="007108D8" w:rsidRDefault="007108D8" w:rsidP="007108D8">
    <w:pPr>
      <w:rPr>
        <w:rStyle w:val="FACULTChar"/>
        <w:rFonts w:ascii="Arial" w:hAnsi="Arial" w:cs="Arial"/>
        <w:noProof/>
        <w:sz w:val="16"/>
        <w:szCs w:val="16"/>
        <w:lang w:val="fr-BE"/>
      </w:rPr>
    </w:pPr>
    <w:r w:rsidRPr="007108D8">
      <w:rPr>
        <w:rStyle w:val="FACULTChar"/>
        <w:rFonts w:ascii="Arial" w:hAnsi="Arial" w:cs="Arial"/>
        <w:noProof/>
        <w:sz w:val="16"/>
        <w:szCs w:val="16"/>
        <w:lang w:val="fr-BE"/>
      </w:rPr>
      <w:t># les textes bleus sont facultatifs : supprimez si ce n'est pas nécessaire</w:t>
    </w:r>
  </w:p>
  <w:p w14:paraId="781A6AB3" w14:textId="77777777" w:rsidR="007108D8" w:rsidRPr="007108D8" w:rsidRDefault="007108D8" w:rsidP="007108D8">
    <w:pPr>
      <w:rPr>
        <w:rFonts w:ascii="Arial" w:hAnsi="Arial" w:cs="Arial"/>
        <w:noProof/>
        <w:color w:val="008080"/>
        <w:sz w:val="16"/>
        <w:szCs w:val="16"/>
        <w:lang w:val="fr-BE"/>
      </w:rPr>
    </w:pPr>
    <w:r w:rsidRPr="007108D8">
      <w:rPr>
        <w:rFonts w:ascii="Arial" w:hAnsi="Arial" w:cs="Arial"/>
        <w:noProof/>
        <w:color w:val="008080"/>
        <w:sz w:val="16"/>
        <w:szCs w:val="16"/>
        <w:lang w:val="fr-BE"/>
      </w:rPr>
      <w:t># les textes verts sont des options de pose: choisissez une option parmi les différentes options</w:t>
    </w:r>
  </w:p>
  <w:p w14:paraId="4E87C914" w14:textId="77777777" w:rsidR="00712CA5" w:rsidRPr="007108D8" w:rsidRDefault="00712CA5" w:rsidP="00712CA5">
    <w:pPr>
      <w:tabs>
        <w:tab w:val="right" w:pos="9540"/>
      </w:tabs>
      <w:spacing w:line="200" w:lineRule="exact"/>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1ADF0479"/>
    <w:multiLevelType w:val="singleLevel"/>
    <w:tmpl w:val="6B16C490"/>
    <w:lvl w:ilvl="0">
      <w:numFmt w:val="bullet"/>
      <w:lvlText w:val="–"/>
      <w:lvlJc w:val="left"/>
      <w:pPr>
        <w:tabs>
          <w:tab w:val="num" w:pos="360"/>
        </w:tabs>
        <w:ind w:left="360" w:hanging="360"/>
      </w:pPr>
      <w:rPr>
        <w:rFonts w:hint="default"/>
      </w:rPr>
    </w:lvl>
  </w:abstractNum>
  <w:abstractNum w:abstractNumId="3" w15:restartNumberingAfterBreak="0">
    <w:nsid w:val="299D3329"/>
    <w:multiLevelType w:val="hybridMultilevel"/>
    <w:tmpl w:val="2374857E"/>
    <w:lvl w:ilvl="0" w:tplc="D2909BB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42"/>
    <w:rsid w:val="000348EB"/>
    <w:rsid w:val="000410AF"/>
    <w:rsid w:val="000714F5"/>
    <w:rsid w:val="001114B8"/>
    <w:rsid w:val="0011244C"/>
    <w:rsid w:val="001423D4"/>
    <w:rsid w:val="00171FAC"/>
    <w:rsid w:val="001A5848"/>
    <w:rsid w:val="001B4BCF"/>
    <w:rsid w:val="001B565E"/>
    <w:rsid w:val="00203970"/>
    <w:rsid w:val="002A12DA"/>
    <w:rsid w:val="002D537F"/>
    <w:rsid w:val="002E35F2"/>
    <w:rsid w:val="00304624"/>
    <w:rsid w:val="003050FA"/>
    <w:rsid w:val="003241ED"/>
    <w:rsid w:val="0034339C"/>
    <w:rsid w:val="00391AE0"/>
    <w:rsid w:val="003B01B6"/>
    <w:rsid w:val="003F52B5"/>
    <w:rsid w:val="003F6593"/>
    <w:rsid w:val="004170B8"/>
    <w:rsid w:val="00426244"/>
    <w:rsid w:val="004343B6"/>
    <w:rsid w:val="00464064"/>
    <w:rsid w:val="004A4F7A"/>
    <w:rsid w:val="004A68E4"/>
    <w:rsid w:val="004E468B"/>
    <w:rsid w:val="005136C0"/>
    <w:rsid w:val="00523215"/>
    <w:rsid w:val="00545637"/>
    <w:rsid w:val="005671C2"/>
    <w:rsid w:val="005952E4"/>
    <w:rsid w:val="006C0246"/>
    <w:rsid w:val="006C0A4B"/>
    <w:rsid w:val="006F5B0F"/>
    <w:rsid w:val="007108D8"/>
    <w:rsid w:val="00712CA5"/>
    <w:rsid w:val="00745177"/>
    <w:rsid w:val="00766058"/>
    <w:rsid w:val="007760A3"/>
    <w:rsid w:val="007B2D6E"/>
    <w:rsid w:val="008430B3"/>
    <w:rsid w:val="00867B7D"/>
    <w:rsid w:val="008A699C"/>
    <w:rsid w:val="008F5EBF"/>
    <w:rsid w:val="00907C9E"/>
    <w:rsid w:val="009258DF"/>
    <w:rsid w:val="00941B44"/>
    <w:rsid w:val="009844E1"/>
    <w:rsid w:val="009856B4"/>
    <w:rsid w:val="009A4A27"/>
    <w:rsid w:val="00A12D4C"/>
    <w:rsid w:val="00B32F07"/>
    <w:rsid w:val="00B46FFD"/>
    <w:rsid w:val="00C86EFF"/>
    <w:rsid w:val="00C97878"/>
    <w:rsid w:val="00CA1416"/>
    <w:rsid w:val="00CA6FCE"/>
    <w:rsid w:val="00CB4F03"/>
    <w:rsid w:val="00CB723D"/>
    <w:rsid w:val="00CC5AD3"/>
    <w:rsid w:val="00CD6E72"/>
    <w:rsid w:val="00CF63FE"/>
    <w:rsid w:val="00D832B3"/>
    <w:rsid w:val="00D92D58"/>
    <w:rsid w:val="00DA2645"/>
    <w:rsid w:val="00DD0429"/>
    <w:rsid w:val="00E5625D"/>
    <w:rsid w:val="00E6382D"/>
    <w:rsid w:val="00E81D70"/>
    <w:rsid w:val="00E9085F"/>
    <w:rsid w:val="00E97466"/>
    <w:rsid w:val="00EB5441"/>
    <w:rsid w:val="00EB5EED"/>
    <w:rsid w:val="00ED122D"/>
    <w:rsid w:val="00ED5ED3"/>
    <w:rsid w:val="00EF2F5A"/>
    <w:rsid w:val="00EF572A"/>
    <w:rsid w:val="00F4121A"/>
    <w:rsid w:val="00F52A42"/>
    <w:rsid w:val="00FC47D1"/>
    <w:rsid w:val="00FF384E"/>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DEC92"/>
  <w15:docId w15:val="{4AA9A12F-E6AE-46FA-A07A-8BF9F44E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jc w:val="both"/>
    </w:pPr>
    <w:rPr>
      <w:rFonts w:ascii="Times New Roman" w:hAnsi="Times New Roman"/>
      <w:lang w:val="nl-BE" w:eastAsia="nl-NL"/>
    </w:rPr>
  </w:style>
  <w:style w:type="paragraph" w:styleId="Kop1">
    <w:name w:val="heading 1"/>
    <w:basedOn w:val="Standaard"/>
    <w:next w:val="Kop2"/>
    <w:qFormat/>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pPr>
      <w:keepNext/>
      <w:keepLines/>
      <w:spacing w:before="240"/>
      <w:ind w:left="1418" w:hanging="1418"/>
      <w:outlineLvl w:val="1"/>
    </w:pPr>
    <w:rPr>
      <w:b/>
      <w:color w:val="0000FF"/>
      <w:sz w:val="24"/>
      <w:u w:val="single"/>
    </w:rPr>
  </w:style>
  <w:style w:type="paragraph" w:styleId="Kop3">
    <w:name w:val="heading 3"/>
    <w:basedOn w:val="Kop2"/>
    <w:next w:val="Standaard"/>
    <w:qFormat/>
    <w:pPr>
      <w:spacing w:after="240"/>
      <w:outlineLvl w:val="2"/>
    </w:pPr>
    <w:rPr>
      <w:color w:val="000080"/>
    </w:rPr>
  </w:style>
  <w:style w:type="paragraph" w:styleId="Kop4">
    <w:name w:val="heading 4"/>
    <w:basedOn w:val="Standaard"/>
    <w:next w:val="Standaard"/>
    <w:qFormat/>
    <w:pPr>
      <w:spacing w:before="120" w:after="120"/>
      <w:outlineLvl w:val="3"/>
    </w:pPr>
    <w:rPr>
      <w:b/>
      <w:u w:val="single"/>
    </w:rPr>
  </w:style>
  <w:style w:type="paragraph" w:styleId="Kop5">
    <w:name w:val="heading 5"/>
    <w:basedOn w:val="Kop4"/>
    <w:next w:val="Standaard"/>
    <w:qFormat/>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semiHidden/>
    <w:pPr>
      <w:tabs>
        <w:tab w:val="left" w:pos="851"/>
        <w:tab w:val="left" w:pos="6804"/>
        <w:tab w:val="left" w:pos="7371"/>
        <w:tab w:val="right" w:pos="9639"/>
      </w:tabs>
    </w:pPr>
    <w:rPr>
      <w:sz w:val="16"/>
    </w:rPr>
  </w:style>
  <w:style w:type="paragraph" w:styleId="Inhopg3">
    <w:name w:val="toc 3"/>
    <w:basedOn w:val="Inhopg2"/>
    <w:next w:val="Standaard"/>
    <w:semiHidden/>
    <w:pPr>
      <w:spacing w:before="0"/>
    </w:pPr>
  </w:style>
  <w:style w:type="paragraph" w:styleId="Inhopg2">
    <w:name w:val="toc 2"/>
    <w:basedOn w:val="Inhopg1"/>
    <w:next w:val="Standaard"/>
    <w:semiHidden/>
    <w:pPr>
      <w:spacing w:before="120"/>
    </w:pPr>
    <w:rPr>
      <w:b w:val="0"/>
      <w:caps w:val="0"/>
    </w:rPr>
  </w:style>
  <w:style w:type="paragraph" w:styleId="Inhopg1">
    <w:name w:val="toc 1"/>
    <w:basedOn w:val="Standaard"/>
    <w:next w:val="Standaard"/>
    <w:semiHidden/>
    <w:pPr>
      <w:tabs>
        <w:tab w:val="left" w:pos="851"/>
        <w:tab w:val="right" w:leader="dot" w:pos="9639"/>
      </w:tabs>
      <w:spacing w:before="240"/>
    </w:pPr>
    <w:rPr>
      <w:b/>
      <w:caps/>
      <w:sz w:val="16"/>
    </w:rPr>
  </w:style>
  <w:style w:type="paragraph" w:styleId="Voettekst">
    <w:name w:val="footer"/>
    <w:basedOn w:val="Standaard"/>
    <w:pPr>
      <w:tabs>
        <w:tab w:val="center" w:pos="4819"/>
        <w:tab w:val="right" w:pos="9071"/>
      </w:tabs>
    </w:pPr>
  </w:style>
  <w:style w:type="paragraph" w:styleId="Koptekst">
    <w:name w:val="header"/>
    <w:basedOn w:val="Standaard"/>
    <w:pPr>
      <w:pBdr>
        <w:bottom w:val="single" w:sz="6" w:space="1" w:color="auto"/>
      </w:pBdr>
      <w:tabs>
        <w:tab w:val="center" w:pos="4819"/>
        <w:tab w:val="right" w:pos="9639"/>
      </w:tabs>
    </w:pPr>
  </w:style>
  <w:style w:type="paragraph" w:styleId="Standaardinspringing">
    <w:name w:val="Normal Indent"/>
    <w:basedOn w:val="Standaard"/>
    <w:pPr>
      <w:ind w:left="1418"/>
    </w:pPr>
  </w:style>
  <w:style w:type="paragraph" w:customStyle="1" w:styleId="OFWELChar">
    <w:name w:val="OFWEL Char"/>
    <w:basedOn w:val="Standaard"/>
    <w:next w:val="Standaard"/>
    <w:pPr>
      <w:jc w:val="left"/>
    </w:pPr>
    <w:rPr>
      <w:color w:val="008080"/>
    </w:rPr>
  </w:style>
  <w:style w:type="paragraph" w:customStyle="1" w:styleId="Meting">
    <w:name w:val="Meting"/>
    <w:basedOn w:val="Standaard"/>
    <w:pPr>
      <w:ind w:left="1418" w:hanging="1418"/>
    </w:pPr>
  </w:style>
  <w:style w:type="paragraph" w:customStyle="1" w:styleId="Zieook">
    <w:name w:val="Zie ook"/>
    <w:basedOn w:val="Standaard"/>
    <w:rPr>
      <w:rFonts w:ascii="Arial" w:hAnsi="Arial"/>
      <w:b/>
      <w:sz w:val="16"/>
    </w:rPr>
  </w:style>
  <w:style w:type="paragraph" w:customStyle="1" w:styleId="SfBCode">
    <w:name w:val="SfB_Code"/>
    <w:basedOn w:val="Standaard"/>
  </w:style>
  <w:style w:type="paragraph" w:customStyle="1" w:styleId="FACULT-1">
    <w:name w:val="FACULT  -1"/>
    <w:basedOn w:val="FACULT"/>
    <w:pPr>
      <w:ind w:left="851"/>
    </w:pPr>
  </w:style>
  <w:style w:type="paragraph" w:customStyle="1" w:styleId="FACULT-2">
    <w:name w:val="FACULT  -2"/>
    <w:basedOn w:val="Standaard"/>
    <w:pPr>
      <w:ind w:left="1701"/>
    </w:pPr>
    <w:rPr>
      <w:color w:val="0000FF"/>
    </w:rPr>
  </w:style>
  <w:style w:type="character" w:customStyle="1" w:styleId="FACULTChar">
    <w:name w:val="FACULT Char"/>
    <w:rPr>
      <w:color w:val="0000FF"/>
      <w:lang w:val="nl-BE" w:eastAsia="nl-NL" w:bidi="ar-SA"/>
    </w:rPr>
  </w:style>
  <w:style w:type="paragraph" w:customStyle="1" w:styleId="OFWEL-1">
    <w:name w:val="OFWEL -1"/>
    <w:basedOn w:val="OFWELChar"/>
    <w:pPr>
      <w:ind w:left="851"/>
    </w:pPr>
    <w:rPr>
      <w:spacing w:val="-3"/>
    </w:rPr>
  </w:style>
  <w:style w:type="paragraph" w:customStyle="1" w:styleId="FACULT">
    <w:name w:val="FACULT"/>
    <w:basedOn w:val="Standaard"/>
    <w:next w:val="Standaard"/>
    <w:rPr>
      <w:color w:val="0000FF"/>
    </w:rPr>
  </w:style>
  <w:style w:type="character" w:customStyle="1" w:styleId="MeetChar">
    <w:name w:val="MeetChar"/>
    <w:rPr>
      <w:color w:val="008080"/>
    </w:rPr>
  </w:style>
  <w:style w:type="character" w:customStyle="1" w:styleId="OptieChar">
    <w:name w:val="OptieChar"/>
    <w:rPr>
      <w:color w:val="FF0000"/>
    </w:rPr>
  </w:style>
  <w:style w:type="paragraph" w:customStyle="1" w:styleId="OFWEL-2">
    <w:name w:val="OFWEL -2"/>
    <w:basedOn w:val="OFWEL-1"/>
    <w:pPr>
      <w:ind w:left="1701"/>
    </w:pPr>
  </w:style>
  <w:style w:type="character" w:customStyle="1" w:styleId="OfwelChar0">
    <w:name w:val="OfwelChar"/>
    <w:rPr>
      <w:color w:val="008080"/>
      <w:lang w:val="nl-BE"/>
    </w:rPr>
  </w:style>
  <w:style w:type="character" w:customStyle="1" w:styleId="Referentie">
    <w:name w:val="Referentie"/>
    <w:rPr>
      <w:color w:val="FF6600"/>
    </w:rPr>
  </w:style>
  <w:style w:type="character" w:customStyle="1" w:styleId="FacultChar0">
    <w:name w:val="FacultChar"/>
    <w:rPr>
      <w:color w:val="0000FF"/>
    </w:rPr>
  </w:style>
  <w:style w:type="paragraph" w:styleId="Inhopg9">
    <w:name w:val="toc 9"/>
    <w:basedOn w:val="Standaard"/>
    <w:next w:val="Standaard"/>
    <w:semiHidden/>
    <w:pPr>
      <w:tabs>
        <w:tab w:val="left" w:pos="851"/>
        <w:tab w:val="left" w:pos="7371"/>
        <w:tab w:val="left" w:pos="7938"/>
        <w:tab w:val="right" w:leader="dot" w:pos="9639"/>
      </w:tabs>
    </w:pPr>
    <w:rPr>
      <w:sz w:val="16"/>
    </w:rPr>
  </w:style>
  <w:style w:type="character" w:customStyle="1" w:styleId="OFWELCharChar">
    <w:name w:val="OFWEL Char Char"/>
    <w:rPr>
      <w:color w:val="008080"/>
      <w:lang w:val="nl-BE" w:eastAsia="nl-NL" w:bidi="ar-SA"/>
    </w:rPr>
  </w:style>
  <w:style w:type="paragraph" w:customStyle="1" w:styleId="OFWEL-3">
    <w:name w:val="OFWEL -3"/>
    <w:basedOn w:val="OFWEL-2"/>
    <w:pPr>
      <w:ind w:left="2552"/>
    </w:pPr>
  </w:style>
  <w:style w:type="paragraph" w:customStyle="1" w:styleId="Nota">
    <w:name w:val="Nota"/>
    <w:basedOn w:val="Standaard"/>
    <w:rPr>
      <w:spacing w:val="-3"/>
      <w:lang w:val="en-US"/>
    </w:rPr>
  </w:style>
  <w:style w:type="character" w:customStyle="1" w:styleId="RevisieDatum">
    <w:name w:val="RevisieDatum"/>
    <w:rPr>
      <w:vanish/>
      <w:color w:val="auto"/>
    </w:rPr>
  </w:style>
  <w:style w:type="paragraph" w:customStyle="1" w:styleId="Volgnr">
    <w:name w:val="Volgnr"/>
    <w:basedOn w:val="Standaard"/>
    <w:next w:val="Standaard"/>
  </w:style>
  <w:style w:type="character" w:customStyle="1" w:styleId="MerkChar">
    <w:name w:val="MerkChar"/>
    <w:rPr>
      <w:color w:val="FF6600"/>
    </w:rPr>
  </w:style>
  <w:style w:type="paragraph" w:customStyle="1" w:styleId="MerkPar">
    <w:name w:val="MerkPar"/>
    <w:basedOn w:val="Standaard"/>
    <w:rPr>
      <w:color w:val="FF6600"/>
    </w:rPr>
  </w:style>
  <w:style w:type="character" w:customStyle="1" w:styleId="Revisie1">
    <w:name w:val="Revisie1"/>
    <w:rPr>
      <w:color w:val="008080"/>
    </w:rPr>
  </w:style>
  <w:style w:type="paragraph" w:customStyle="1" w:styleId="Project">
    <w:name w:val="Project"/>
    <w:basedOn w:val="Standaard"/>
    <w:pPr>
      <w:suppressAutoHyphens/>
    </w:pPr>
    <w:rPr>
      <w:color w:val="800080"/>
      <w:spacing w:val="-3"/>
    </w:rPr>
  </w:style>
  <w:style w:type="character" w:customStyle="1" w:styleId="OFWEL-1Char">
    <w:name w:val="OFWEL -1 Char"/>
    <w:rPr>
      <w:color w:val="008080"/>
      <w:spacing w:val="-3"/>
      <w:lang w:val="nl-BE" w:eastAsia="nl-NL" w:bidi="ar-SA"/>
    </w:rPr>
  </w:style>
  <w:style w:type="character" w:customStyle="1" w:styleId="FACULT-1Char">
    <w:name w:val="FACULT  -1 Char"/>
    <w:basedOn w:val="FACULTChar"/>
    <w:rPr>
      <w:color w:val="0000FF"/>
      <w:lang w:val="nl-BE" w:eastAsia="nl-NL" w:bidi="ar-SA"/>
    </w:rPr>
  </w:style>
  <w:style w:type="paragraph" w:customStyle="1" w:styleId="OFWEL">
    <w:name w:val="OFWEL"/>
    <w:basedOn w:val="Standaard"/>
    <w:next w:val="Standaard"/>
    <w:pPr>
      <w:jc w:val="left"/>
    </w:pPr>
    <w:rPr>
      <w:color w:val="008080"/>
    </w:rPr>
  </w:style>
  <w:style w:type="character" w:customStyle="1" w:styleId="FACULTChar1">
    <w:name w:val="FACULT Char1"/>
    <w:rPr>
      <w:color w:val="0000FF"/>
      <w:lang w:val="nl-BE" w:eastAsia="nl-NL" w:bidi="ar-SA"/>
    </w:rPr>
  </w:style>
  <w:style w:type="character" w:customStyle="1" w:styleId="OFWELChar1">
    <w:name w:val="OFWEL Char1"/>
    <w:rPr>
      <w:color w:val="008080"/>
      <w:lang w:val="nl-BE"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jk\Application%20Data\Microsoft\Sjablonen\Beste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Bestek</Template>
  <TotalTime>56</TotalTime>
  <Pages>2</Pages>
  <Words>760</Words>
  <Characters>4333</Characters>
  <Application>Microsoft Office Word</Application>
  <DocSecurity>0</DocSecurity>
  <Lines>36</Lines>
  <Paragraphs>10</Paragraphs>
  <ScaleCrop>false</ScaleCrop>
  <HeadingPairs>
    <vt:vector size="6" baseType="variant">
      <vt:variant>
        <vt:lpstr>Titel</vt:lpstr>
      </vt:variant>
      <vt:variant>
        <vt:i4>1</vt:i4>
      </vt:variant>
      <vt:variant>
        <vt:lpstr>Koppen</vt:lpstr>
      </vt:variant>
      <vt:variant>
        <vt:i4>1</vt:i4>
      </vt:variant>
      <vt:variant>
        <vt:lpstr>Title</vt:lpstr>
      </vt:variant>
      <vt:variant>
        <vt:i4>1</vt:i4>
      </vt:variant>
    </vt:vector>
  </HeadingPairs>
  <TitlesOfParts>
    <vt:vector size="3" baseType="lpstr">
      <vt:lpstr>Bestek Template</vt:lpstr>
      <vt:lpstr>        00.00.00	Isolation thermique de toitures plates avec de la laine de roche  VH  m</vt:lpstr>
      <vt:lpstr>Bestek Template</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 Template</dc:title>
  <dc:subject/>
  <dc:creator/>
  <dc:description/>
  <cp:lastModifiedBy>Luc Van Audenhaege</cp:lastModifiedBy>
  <cp:revision>8</cp:revision>
  <cp:lastPrinted>2005-01-26T12:25:00Z</cp:lastPrinted>
  <dcterms:created xsi:type="dcterms:W3CDTF">2022-09-28T08:46:00Z</dcterms:created>
  <dcterms:modified xsi:type="dcterms:W3CDTF">2022-09-28T13:14:00Z</dcterms:modified>
</cp:coreProperties>
</file>

<file path=docProps/custom.xml><?xml version="1.0" encoding="utf-8"?>
<Properties xmlns="http://schemas.openxmlformats.org/officeDocument/2006/custom-properties" xmlns:vt="http://schemas.openxmlformats.org/officeDocument/2006/docPropsVTypes"/>
</file>