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F97" w:rsidRPr="00F3109E" w:rsidRDefault="00670859" w:rsidP="00BB1F97">
      <w:pPr>
        <w:rPr>
          <w:rStyle w:val="norm1"/>
          <w:rFonts w:ascii="Tahoma" w:hAnsi="Tahoma" w:cs="Tahoma"/>
          <w:color w:val="0000FF"/>
          <w:lang w:val="fr-FR"/>
        </w:rPr>
      </w:pPr>
      <w:bookmarkStart w:id="0" w:name="_GoBack"/>
      <w:bookmarkEnd w:id="0"/>
      <w:r w:rsidRPr="00CA5947">
        <w:rPr>
          <w:rFonts w:cs="Tahoma"/>
          <w:b/>
          <w:bCs/>
          <w:color w:val="000033"/>
          <w:lang w:val="fr-FR"/>
        </w:rPr>
        <w:t xml:space="preserve">Descriptif: </w:t>
      </w:r>
      <w:r w:rsidR="0064255B">
        <w:rPr>
          <w:rFonts w:cs="Tahoma"/>
          <w:b/>
          <w:bCs/>
          <w:color w:val="FF0000"/>
          <w:lang w:val="fr-FR"/>
        </w:rPr>
        <w:t>RockSono Base</w:t>
      </w:r>
      <w:r w:rsidR="004036E3" w:rsidRPr="00CA5947">
        <w:rPr>
          <w:rFonts w:cs="Tahoma"/>
          <w:b/>
          <w:bCs/>
          <w:color w:val="000033"/>
          <w:lang w:val="fr-FR"/>
        </w:rPr>
        <w:t xml:space="preserve"> </w:t>
      </w:r>
      <w:r w:rsidRPr="00CA5947">
        <w:rPr>
          <w:rFonts w:cs="Tahoma"/>
          <w:b/>
          <w:bCs/>
          <w:color w:val="000033"/>
          <w:lang w:val="fr-FR"/>
        </w:rPr>
        <w:br/>
      </w:r>
      <w:r w:rsidRPr="00CA5947">
        <w:rPr>
          <w:rFonts w:cs="Tahoma"/>
          <w:color w:val="000033"/>
          <w:lang w:val="fr-FR"/>
        </w:rPr>
        <w:br/>
      </w:r>
      <w:r w:rsidRPr="00CA5947">
        <w:rPr>
          <w:rStyle w:val="norm1"/>
          <w:rFonts w:ascii="Tahoma" w:hAnsi="Tahoma" w:cs="Tahoma"/>
          <w:sz w:val="14"/>
          <w:szCs w:val="14"/>
          <w:lang w:val="fr-FR"/>
        </w:rPr>
        <w:t>00.00.00 Isolation de parois de parement à ossature métallique </w:t>
      </w:r>
      <w:r w:rsidR="00CA5947">
        <w:rPr>
          <w:rStyle w:val="norm1"/>
          <w:rFonts w:ascii="Tahoma" w:hAnsi="Tahoma" w:cs="Tahoma"/>
          <w:color w:val="008080"/>
          <w:sz w:val="14"/>
          <w:szCs w:val="14"/>
          <w:lang w:val="fr-FR"/>
        </w:rPr>
        <w:t>QP</w:t>
      </w:r>
      <w:r w:rsidRPr="00CA5947">
        <w:rPr>
          <w:rStyle w:val="norm1"/>
          <w:rFonts w:ascii="Tahoma" w:hAnsi="Tahoma" w:cs="Tahoma"/>
          <w:color w:val="008080"/>
          <w:sz w:val="14"/>
          <w:szCs w:val="14"/>
          <w:lang w:val="fr-FR"/>
        </w:rPr>
        <w:t> m²</w:t>
      </w:r>
      <w:r w:rsidR="00A56AD1" w:rsidRPr="00CA5947">
        <w:rPr>
          <w:rFonts w:cs="Tahoma"/>
          <w:color w:val="000033"/>
          <w:sz w:val="14"/>
          <w:szCs w:val="14"/>
          <w:lang w:val="fr-FR"/>
        </w:rPr>
        <w:t> ++</w:t>
      </w:r>
      <w:proofErr w:type="gramStart"/>
      <w:r w:rsidR="00A56AD1" w:rsidRPr="00CA5947">
        <w:rPr>
          <w:rFonts w:cs="Tahoma"/>
          <w:color w:val="000033"/>
          <w:sz w:val="14"/>
          <w:szCs w:val="14"/>
          <w:lang w:val="fr-FR"/>
        </w:rPr>
        <w:t>.+</w:t>
      </w:r>
      <w:proofErr w:type="gramEnd"/>
      <w:r w:rsidR="00A56AD1" w:rsidRPr="00CA5947">
        <w:rPr>
          <w:rFonts w:cs="Tahoma"/>
          <w:color w:val="000033"/>
          <w:sz w:val="14"/>
          <w:szCs w:val="14"/>
          <w:lang w:val="fr-FR"/>
        </w:rPr>
        <w:t>+.</w:t>
      </w:r>
      <w:r w:rsidR="00601343">
        <w:rPr>
          <w:rFonts w:cs="Tahoma"/>
          <w:color w:val="000033"/>
          <w:sz w:val="14"/>
          <w:szCs w:val="14"/>
          <w:lang w:val="fr-FR"/>
        </w:rPr>
        <w:t>++</w:t>
      </w:r>
      <w:r w:rsidRPr="00CA5947">
        <w:rPr>
          <w:rStyle w:val="norm1"/>
          <w:rFonts w:ascii="Tahoma" w:hAnsi="Tahoma" w:cs="Tahoma"/>
          <w:sz w:val="14"/>
          <w:szCs w:val="14"/>
          <w:lang w:val="fr-FR"/>
        </w:rPr>
        <w:t> </w:t>
      </w:r>
      <w:r w:rsidR="0064255B">
        <w:rPr>
          <w:rStyle w:val="norm1"/>
          <w:rFonts w:ascii="Tahoma" w:hAnsi="Tahoma" w:cs="Tahoma"/>
          <w:color w:val="FF0000"/>
          <w:sz w:val="14"/>
          <w:szCs w:val="14"/>
          <w:lang w:val="fr-FR"/>
        </w:rPr>
        <w:t>RockSono Base</w:t>
      </w:r>
      <w:r w:rsidRPr="00CA5947">
        <w:rPr>
          <w:rFonts w:cs="Tahoma"/>
          <w:color w:val="000033"/>
          <w:lang w:val="fr-FR"/>
        </w:rPr>
        <w:br/>
      </w:r>
      <w:r w:rsidRPr="00CA5947">
        <w:rPr>
          <w:rFonts w:cs="Tahoma"/>
          <w:color w:val="000033"/>
          <w:lang w:val="fr-FR"/>
        </w:rPr>
        <w:br/>
      </w:r>
      <w:r w:rsidRPr="00CA5947">
        <w:rPr>
          <w:rStyle w:val="norm1"/>
          <w:rFonts w:ascii="Tahoma" w:hAnsi="Tahoma" w:cs="Tahoma"/>
          <w:b/>
          <w:bCs/>
          <w:lang w:val="fr-FR"/>
        </w:rPr>
        <w:t>Description :</w:t>
      </w:r>
      <w:r w:rsidRPr="00CA5947">
        <w:rPr>
          <w:rFonts w:cs="Tahoma"/>
          <w:color w:val="000033"/>
          <w:lang w:val="fr-FR"/>
        </w:rPr>
        <w:br/>
      </w:r>
      <w:r w:rsidRPr="00CA5947">
        <w:rPr>
          <w:rStyle w:val="norm1"/>
          <w:rFonts w:ascii="Tahoma" w:hAnsi="Tahoma" w:cs="Tahoma"/>
          <w:lang w:val="fr-FR"/>
        </w:rPr>
        <w:t>L’isolation de la paroi de parement à ossature en acier galvanisé mince est réalisée au moyen de panneaux flexibles légers constitués de laine de roche</w:t>
      </w:r>
      <w:r w:rsidR="00601343">
        <w:rPr>
          <w:rStyle w:val="norm1"/>
          <w:rFonts w:ascii="Tahoma" w:hAnsi="Tahoma" w:cs="Tahoma"/>
          <w:lang w:val="fr-FR"/>
        </w:rPr>
        <w:t xml:space="preserve"> </w:t>
      </w:r>
      <w:r w:rsidRPr="00601343">
        <w:rPr>
          <w:rStyle w:val="norm1"/>
          <w:rFonts w:ascii="Tahoma" w:hAnsi="Tahoma" w:cs="Tahoma"/>
          <w:color w:val="FF0000"/>
          <w:lang w:val="fr-FR"/>
        </w:rPr>
        <w:t xml:space="preserve"># </w:t>
      </w:r>
      <w:r w:rsidR="0064255B">
        <w:rPr>
          <w:rStyle w:val="norm1"/>
          <w:rFonts w:ascii="Tahoma" w:hAnsi="Tahoma" w:cs="Tahoma"/>
          <w:color w:val="FF0000"/>
          <w:lang w:val="fr-FR"/>
        </w:rPr>
        <w:t>RockSono Base</w:t>
      </w:r>
      <w:r w:rsidRPr="00CA5947">
        <w:rPr>
          <w:rStyle w:val="norm1"/>
          <w:rFonts w:ascii="Tahoma" w:hAnsi="Tahoma" w:cs="Tahoma"/>
          <w:lang w:val="fr-FR"/>
        </w:rPr>
        <w:t>.</w:t>
      </w:r>
      <w:r w:rsidRPr="00CA5947">
        <w:rPr>
          <w:rFonts w:cs="Tahoma"/>
          <w:color w:val="000033"/>
          <w:lang w:val="fr-FR"/>
        </w:rPr>
        <w:br/>
      </w:r>
      <w:r w:rsidRPr="00CA5947">
        <w:rPr>
          <w:rFonts w:cs="Tahoma"/>
          <w:color w:val="000033"/>
          <w:lang w:val="fr-FR"/>
        </w:rPr>
        <w:br/>
      </w:r>
      <w:r w:rsidR="00BB1F97" w:rsidRPr="00F3109E">
        <w:rPr>
          <w:rStyle w:val="norm1"/>
          <w:rFonts w:ascii="Tahoma" w:hAnsi="Tahoma" w:cs="Tahoma"/>
          <w:color w:val="0000FF"/>
          <w:lang w:val="fr-FR"/>
        </w:rPr>
        <w:t xml:space="preserve"># </w:t>
      </w:r>
      <w:r w:rsidR="00BB1F97" w:rsidRPr="00CA5947">
        <w:rPr>
          <w:rStyle w:val="norm1"/>
          <w:rFonts w:ascii="Tahoma" w:hAnsi="Tahoma" w:cs="Tahoma"/>
          <w:color w:val="0000FF"/>
          <w:lang w:val="fr-FR"/>
        </w:rPr>
        <w:t xml:space="preserve">La combinaison de la paroi existante et </w:t>
      </w:r>
      <w:r w:rsidR="00BB1F97">
        <w:rPr>
          <w:rStyle w:val="norm1"/>
          <w:rFonts w:ascii="Tahoma" w:hAnsi="Tahoma" w:cs="Tahoma"/>
          <w:color w:val="0000FF"/>
          <w:lang w:val="fr-FR"/>
        </w:rPr>
        <w:t xml:space="preserve">la contre-cloison </w:t>
      </w:r>
      <w:r w:rsidR="00BB1F97" w:rsidRPr="00F3109E">
        <w:rPr>
          <w:rStyle w:val="norm1"/>
          <w:rFonts w:ascii="Tahoma" w:hAnsi="Tahoma" w:cs="Tahoma"/>
          <w:color w:val="0000FF"/>
          <w:lang w:val="fr-FR"/>
        </w:rPr>
        <w:t>fournira une isolation</w:t>
      </w:r>
      <w:r w:rsidR="00BB1F97" w:rsidRPr="00F3109E">
        <w:rPr>
          <w:rFonts w:cs="Tahoma"/>
          <w:color w:val="0000FF"/>
          <w:lang w:val="fr-FR" w:eastAsia="en-US"/>
        </w:rPr>
        <w:t xml:space="preserve"> acoustique R</w:t>
      </w:r>
      <w:r w:rsidR="00BB1F97" w:rsidRPr="00F3109E">
        <w:rPr>
          <w:rFonts w:cs="Tahoma"/>
          <w:color w:val="0000FF"/>
          <w:vertAlign w:val="subscript"/>
          <w:lang w:val="fr-FR" w:eastAsia="en-US"/>
        </w:rPr>
        <w:t>w</w:t>
      </w:r>
      <w:r w:rsidR="00BB1F97" w:rsidRPr="00F3109E">
        <w:rPr>
          <w:rFonts w:cs="Tahoma"/>
          <w:color w:val="0000FF"/>
          <w:lang w:val="fr-FR" w:eastAsia="en-US"/>
        </w:rPr>
        <w:t xml:space="preserve"> d’au moins ... dB en labo, mesurée conformément à la NBN EN ISO 140-3 et évaluée conformément à la NBN EN ISO 717-1.</w:t>
      </w:r>
      <w:r w:rsidR="00BB1F97" w:rsidRPr="00F3109E">
        <w:rPr>
          <w:rStyle w:val="norm1"/>
          <w:rFonts w:ascii="Tahoma" w:hAnsi="Tahoma" w:cs="Tahoma"/>
          <w:color w:val="0000FF"/>
          <w:lang w:val="fr-FR"/>
        </w:rPr>
        <w:t xml:space="preserve"> </w:t>
      </w:r>
    </w:p>
    <w:p w:rsidR="00BB1F97" w:rsidRDefault="00BB1F97" w:rsidP="00BB1F97">
      <w:pPr>
        <w:rPr>
          <w:rFonts w:cs="Tahoma"/>
          <w:lang w:val="fr-FR"/>
        </w:rPr>
      </w:pPr>
    </w:p>
    <w:p w:rsidR="00BB1F97" w:rsidRDefault="00BB1F97" w:rsidP="00BB1F97">
      <w:pPr>
        <w:rPr>
          <w:rFonts w:cs="Tahoma"/>
          <w:color w:val="0000FF"/>
          <w:lang w:val="fr-FR"/>
        </w:rPr>
      </w:pPr>
      <w:r w:rsidRPr="00F3109E">
        <w:rPr>
          <w:rFonts w:cs="Tahoma"/>
          <w:color w:val="0000FF"/>
          <w:lang w:val="fr-FR"/>
        </w:rPr>
        <w:t xml:space="preserve"># </w:t>
      </w:r>
      <w:r w:rsidRPr="00CA5947">
        <w:rPr>
          <w:rStyle w:val="norm1"/>
          <w:rFonts w:ascii="Tahoma" w:hAnsi="Tahoma" w:cs="Tahoma"/>
          <w:color w:val="0000FF"/>
          <w:lang w:val="fr-FR"/>
        </w:rPr>
        <w:t xml:space="preserve">La combinaison de la paroi existante et </w:t>
      </w:r>
      <w:r>
        <w:rPr>
          <w:rStyle w:val="norm1"/>
          <w:rFonts w:ascii="Tahoma" w:hAnsi="Tahoma" w:cs="Tahoma"/>
          <w:color w:val="0000FF"/>
          <w:lang w:val="fr-FR"/>
        </w:rPr>
        <w:t>la contre-cloison</w:t>
      </w:r>
      <w:r>
        <w:rPr>
          <w:rFonts w:cs="Tahoma"/>
          <w:color w:val="0000FF"/>
          <w:lang w:val="fr-FR"/>
        </w:rPr>
        <w:t xml:space="preserve"> </w:t>
      </w:r>
      <w:r w:rsidRPr="00F3109E">
        <w:rPr>
          <w:rFonts w:cs="Tahoma"/>
          <w:color w:val="0000FF"/>
          <w:lang w:val="fr-FR"/>
        </w:rPr>
        <w:t>fournira une isolation acoustique pondérée standardisée</w:t>
      </w:r>
      <w:r w:rsidRPr="00F3109E">
        <w:rPr>
          <w:rFonts w:cs="Tahoma"/>
          <w:lang w:val="fr-FR"/>
        </w:rPr>
        <w:t xml:space="preserve"> </w:t>
      </w:r>
      <w:r w:rsidRPr="00F3109E">
        <w:rPr>
          <w:rStyle w:val="norm1"/>
          <w:rFonts w:ascii="Tahoma" w:hAnsi="Tahoma" w:cs="Tahoma"/>
          <w:color w:val="0000FF"/>
          <w:lang w:val="fr-FR"/>
        </w:rPr>
        <w:t>D</w:t>
      </w:r>
      <w:r w:rsidRPr="00F3109E">
        <w:rPr>
          <w:rStyle w:val="norm1"/>
          <w:rFonts w:ascii="Tahoma" w:hAnsi="Tahoma" w:cs="Tahoma"/>
          <w:color w:val="0000FF"/>
          <w:vertAlign w:val="subscript"/>
          <w:lang w:val="fr-FR"/>
        </w:rPr>
        <w:t>nT</w:t>
      </w:r>
      <w:proofErr w:type="gramStart"/>
      <w:r w:rsidRPr="00F3109E">
        <w:rPr>
          <w:rStyle w:val="norm1"/>
          <w:rFonts w:ascii="Tahoma" w:hAnsi="Tahoma" w:cs="Tahoma"/>
          <w:color w:val="0000FF"/>
          <w:vertAlign w:val="subscript"/>
          <w:lang w:val="fr-FR"/>
        </w:rPr>
        <w:t>,w</w:t>
      </w:r>
      <w:proofErr w:type="gramEnd"/>
      <w:r w:rsidRPr="00F3109E">
        <w:rPr>
          <w:rStyle w:val="norm1"/>
          <w:rFonts w:ascii="Tahoma" w:hAnsi="Tahoma" w:cs="Tahoma"/>
          <w:color w:val="0000FF"/>
          <w:lang w:val="fr-FR"/>
        </w:rPr>
        <w:t xml:space="preserve"> d’ au moins ... dB, testé conformément à NBN EN ISO 140-4 et NBN EN ISO 717-1 et  satisfera de la sorte  à l’exigence </w:t>
      </w:r>
      <w:r w:rsidRPr="00F3109E">
        <w:rPr>
          <w:rFonts w:cs="Tahoma"/>
          <w:color w:val="008080"/>
          <w:lang w:val="fr-FR"/>
        </w:rPr>
        <w:t># pour confort acoustique normal # pour confort acoustique supérieur</w:t>
      </w:r>
      <w:r w:rsidRPr="00F3109E">
        <w:rPr>
          <w:rFonts w:cs="Tahoma"/>
          <w:color w:val="99CC00"/>
          <w:lang w:val="fr-FR"/>
        </w:rPr>
        <w:t xml:space="preserve"> </w:t>
      </w:r>
      <w:r w:rsidRPr="00F3109E">
        <w:rPr>
          <w:rFonts w:cs="Tahoma"/>
          <w:color w:val="0000FF"/>
          <w:lang w:val="fr-FR"/>
        </w:rPr>
        <w:t>de la norme NBN S01-400-1 pour des immeubles d’habitation</w:t>
      </w:r>
      <w:r>
        <w:rPr>
          <w:rFonts w:cs="Tahoma"/>
          <w:color w:val="0000FF"/>
          <w:lang w:val="fr-FR"/>
        </w:rPr>
        <w:t>,</w:t>
      </w:r>
    </w:p>
    <w:p w:rsidR="00BB1F97" w:rsidRDefault="00BB1F97" w:rsidP="00BB1F97">
      <w:pPr>
        <w:rPr>
          <w:rFonts w:cs="Tahoma"/>
          <w:color w:val="008080"/>
          <w:lang w:val="fr-FR"/>
        </w:rPr>
      </w:pPr>
      <w:r>
        <w:rPr>
          <w:rFonts w:cs="Tahoma"/>
          <w:color w:val="008080"/>
          <w:lang w:val="fr-FR"/>
        </w:rPr>
        <w:t xml:space="preserve"># </w:t>
      </w:r>
      <w:proofErr w:type="gramStart"/>
      <w:r>
        <w:rPr>
          <w:rFonts w:cs="Tahoma"/>
          <w:color w:val="008080"/>
          <w:lang w:val="fr-FR"/>
        </w:rPr>
        <w:t>entre</w:t>
      </w:r>
      <w:proofErr w:type="gramEnd"/>
      <w:r>
        <w:rPr>
          <w:rFonts w:cs="Tahoma"/>
          <w:color w:val="008080"/>
          <w:lang w:val="fr-FR"/>
        </w:rPr>
        <w:t xml:space="preserve"> tout type de local hors de l’habitation et tout type de local dans l’habitation (sauf locaux  techniques ou hall d’entrée)</w:t>
      </w:r>
    </w:p>
    <w:p w:rsidR="00BB1F97" w:rsidRDefault="00BB1F97" w:rsidP="00BB1F97">
      <w:pPr>
        <w:rPr>
          <w:rFonts w:cs="Tahoma"/>
          <w:color w:val="008080"/>
          <w:lang w:val="fr-FR"/>
        </w:rPr>
      </w:pPr>
      <w:r>
        <w:rPr>
          <w:rFonts w:cs="Tahoma"/>
          <w:color w:val="008080"/>
          <w:lang w:val="fr-FR"/>
        </w:rPr>
        <w:t xml:space="preserve"># </w:t>
      </w:r>
      <w:proofErr w:type="gramStart"/>
      <w:r>
        <w:rPr>
          <w:rFonts w:cs="Tahoma"/>
          <w:color w:val="008080"/>
          <w:lang w:val="fr-FR"/>
        </w:rPr>
        <w:t>entre</w:t>
      </w:r>
      <w:proofErr w:type="gramEnd"/>
      <w:r>
        <w:rPr>
          <w:rFonts w:cs="Tahoma"/>
          <w:color w:val="008080"/>
          <w:lang w:val="fr-FR"/>
        </w:rPr>
        <w:t xml:space="preserve"> tout type de local hors d’une maison neuve mitoyenne et tout type de local dans la maison neuve mitoyenne (sauf locaux techniques)</w:t>
      </w:r>
    </w:p>
    <w:p w:rsidR="00BB1F97" w:rsidRPr="00347597" w:rsidRDefault="00BB1F97" w:rsidP="00BB1F97">
      <w:pPr>
        <w:rPr>
          <w:rFonts w:cs="Tahoma"/>
          <w:color w:val="008080"/>
          <w:lang w:val="fr-FR"/>
        </w:rPr>
      </w:pPr>
      <w:r>
        <w:rPr>
          <w:rFonts w:cs="Tahoma"/>
          <w:color w:val="008080"/>
          <w:lang w:val="fr-FR"/>
        </w:rPr>
        <w:t xml:space="preserve"># </w:t>
      </w:r>
      <w:proofErr w:type="gramStart"/>
      <w:r>
        <w:rPr>
          <w:rFonts w:cs="Tahoma"/>
          <w:color w:val="008080"/>
          <w:lang w:val="fr-FR"/>
        </w:rPr>
        <w:t>entre</w:t>
      </w:r>
      <w:proofErr w:type="gramEnd"/>
      <w:r>
        <w:rPr>
          <w:rFonts w:cs="Tahoma"/>
          <w:color w:val="008080"/>
          <w:lang w:val="fr-FR"/>
        </w:rPr>
        <w:t xml:space="preserve"> chambre à coucher-cuisine-pièce de séjour et chambre à coucher dans l’habitation</w:t>
      </w:r>
    </w:p>
    <w:p w:rsidR="00BB1F97" w:rsidRDefault="00BB1F97" w:rsidP="00600A73">
      <w:pPr>
        <w:rPr>
          <w:rFonts w:cs="Tahoma"/>
          <w:color w:val="000033"/>
          <w:lang w:val="fr-FR"/>
        </w:rPr>
      </w:pPr>
    </w:p>
    <w:p w:rsidR="004036E3" w:rsidRDefault="00670859" w:rsidP="00600A73">
      <w:pPr>
        <w:rPr>
          <w:rStyle w:val="norm1"/>
          <w:rFonts w:ascii="Tahoma" w:hAnsi="Tahoma" w:cs="Tahoma"/>
          <w:color w:val="0000FF"/>
          <w:lang w:val="fr-FR"/>
        </w:rPr>
      </w:pPr>
      <w:r w:rsidRPr="00CA5947">
        <w:rPr>
          <w:rStyle w:val="norm1"/>
          <w:rFonts w:ascii="Tahoma" w:hAnsi="Tahoma" w:cs="Tahoma"/>
          <w:color w:val="0000FF"/>
          <w:lang w:val="fr-FR"/>
        </w:rPr>
        <w:t xml:space="preserve"># La combinaison de la paroi existante et </w:t>
      </w:r>
      <w:r w:rsidR="00BB1F97">
        <w:rPr>
          <w:rStyle w:val="norm1"/>
          <w:rFonts w:ascii="Tahoma" w:hAnsi="Tahoma" w:cs="Tahoma"/>
          <w:color w:val="0000FF"/>
          <w:lang w:val="fr-FR"/>
        </w:rPr>
        <w:t>la contre-cloison</w:t>
      </w:r>
      <w:r w:rsidRPr="00CA5947">
        <w:rPr>
          <w:rStyle w:val="norm1"/>
          <w:rFonts w:ascii="Tahoma" w:hAnsi="Tahoma" w:cs="Tahoma"/>
          <w:color w:val="0000FF"/>
          <w:lang w:val="fr-FR"/>
        </w:rPr>
        <w:t xml:space="preserve"> aura une tenue au feu </w:t>
      </w:r>
      <w:r w:rsidR="003427AE" w:rsidRPr="00CA5947">
        <w:rPr>
          <w:rStyle w:val="norm1"/>
          <w:rFonts w:ascii="Tahoma" w:hAnsi="Tahoma" w:cs="Tahoma"/>
          <w:color w:val="0000FF"/>
          <w:lang w:val="fr-FR"/>
        </w:rPr>
        <w:t xml:space="preserve">Rf </w:t>
      </w:r>
      <w:r w:rsidRPr="00CA5947">
        <w:rPr>
          <w:rStyle w:val="norm1"/>
          <w:rFonts w:ascii="Tahoma" w:hAnsi="Tahoma" w:cs="Tahoma"/>
          <w:color w:val="0000FF"/>
          <w:lang w:val="fr-FR"/>
        </w:rPr>
        <w:t>d’au moins … minutes en laboratoire, conformément à NBN 713-020.</w:t>
      </w:r>
    </w:p>
    <w:p w:rsidR="004036E3" w:rsidRDefault="004036E3" w:rsidP="00600A73">
      <w:pPr>
        <w:rPr>
          <w:rStyle w:val="norm1"/>
          <w:rFonts w:ascii="Tahoma" w:hAnsi="Tahoma" w:cs="Tahoma"/>
          <w:color w:val="0000FF"/>
          <w:lang w:val="fr-FR"/>
        </w:rPr>
      </w:pPr>
    </w:p>
    <w:p w:rsidR="0064255B" w:rsidRDefault="004036E3" w:rsidP="00600A73">
      <w:pPr>
        <w:rPr>
          <w:rStyle w:val="norm1"/>
          <w:rFonts w:ascii="Tahoma" w:hAnsi="Tahoma" w:cs="Tahoma"/>
          <w:color w:val="008080"/>
          <w:lang w:val="fr-FR"/>
        </w:rPr>
      </w:pPr>
      <w:r w:rsidRPr="00CA5947">
        <w:rPr>
          <w:rStyle w:val="norm1"/>
          <w:rFonts w:ascii="Tahoma" w:hAnsi="Tahoma" w:cs="Tahoma"/>
          <w:color w:val="0000FF"/>
          <w:lang w:val="fr-FR"/>
        </w:rPr>
        <w:t xml:space="preserve"># La combinaison de la paroi existante et </w:t>
      </w:r>
      <w:r>
        <w:rPr>
          <w:rStyle w:val="norm1"/>
          <w:rFonts w:ascii="Tahoma" w:hAnsi="Tahoma" w:cs="Tahoma"/>
          <w:color w:val="0000FF"/>
          <w:lang w:val="fr-FR"/>
        </w:rPr>
        <w:t>la contre-cloison</w:t>
      </w:r>
      <w:r w:rsidRPr="00CA5947">
        <w:rPr>
          <w:rStyle w:val="norm1"/>
          <w:rFonts w:ascii="Tahoma" w:hAnsi="Tahoma" w:cs="Tahoma"/>
          <w:color w:val="0000FF"/>
          <w:lang w:val="fr-FR"/>
        </w:rPr>
        <w:t xml:space="preserve"> aura une tenue au feu </w:t>
      </w:r>
      <w:r w:rsidRPr="00454C09">
        <w:rPr>
          <w:color w:val="008080"/>
          <w:lang w:val="fr-FR"/>
        </w:rPr>
        <w:t># REI # EI</w:t>
      </w:r>
      <w:r>
        <w:rPr>
          <w:rStyle w:val="norm1"/>
          <w:rFonts w:ascii="Tahoma" w:hAnsi="Tahoma" w:cs="Tahoma"/>
          <w:color w:val="0000FF"/>
          <w:lang w:val="fr-FR"/>
        </w:rPr>
        <w:t xml:space="preserve"> </w:t>
      </w:r>
      <w:r w:rsidRPr="00CA5947">
        <w:rPr>
          <w:rStyle w:val="norm1"/>
          <w:rFonts w:ascii="Tahoma" w:hAnsi="Tahoma" w:cs="Tahoma"/>
          <w:color w:val="0000FF"/>
          <w:lang w:val="fr-FR"/>
        </w:rPr>
        <w:t>d’au moins … minutes en laboratoire, conformément à NBN</w:t>
      </w:r>
      <w:r>
        <w:rPr>
          <w:rStyle w:val="norm1"/>
          <w:rFonts w:ascii="Tahoma" w:hAnsi="Tahoma" w:cs="Tahoma"/>
          <w:color w:val="0000FF"/>
          <w:lang w:val="fr-FR"/>
        </w:rPr>
        <w:t xml:space="preserve"> EN 13501-2</w:t>
      </w:r>
      <w:r w:rsidRPr="00CA5947">
        <w:rPr>
          <w:rStyle w:val="norm1"/>
          <w:rFonts w:ascii="Tahoma" w:hAnsi="Tahoma" w:cs="Tahoma"/>
          <w:color w:val="0000FF"/>
          <w:lang w:val="fr-FR"/>
        </w:rPr>
        <w:t>.</w:t>
      </w:r>
      <w:r w:rsidR="00670859" w:rsidRPr="00CA5947">
        <w:rPr>
          <w:rFonts w:cs="Tahoma"/>
          <w:color w:val="0000FF"/>
          <w:lang w:val="fr-FR"/>
        </w:rPr>
        <w:br/>
      </w:r>
      <w:r w:rsidR="00670859" w:rsidRPr="00CA5947">
        <w:rPr>
          <w:rFonts w:cs="Tahoma"/>
          <w:color w:val="000033"/>
          <w:lang w:val="fr-FR"/>
        </w:rPr>
        <w:br/>
      </w:r>
      <w:r w:rsidR="00670859" w:rsidRPr="00CA5947">
        <w:rPr>
          <w:rStyle w:val="norm1"/>
          <w:rFonts w:ascii="Tahoma" w:hAnsi="Tahoma" w:cs="Tahoma"/>
          <w:b/>
          <w:bCs/>
          <w:lang w:val="fr-FR"/>
        </w:rPr>
        <w:t xml:space="preserve">Matériau </w:t>
      </w:r>
      <w:proofErr w:type="gramStart"/>
      <w:r w:rsidR="00670859" w:rsidRPr="00CA5947">
        <w:rPr>
          <w:rStyle w:val="norm1"/>
          <w:rFonts w:ascii="Tahoma" w:hAnsi="Tahoma" w:cs="Tahoma"/>
          <w:b/>
          <w:bCs/>
          <w:lang w:val="fr-FR"/>
        </w:rPr>
        <w:t>:</w:t>
      </w:r>
      <w:proofErr w:type="gramEnd"/>
      <w:r w:rsidR="00670859" w:rsidRPr="00CA5947">
        <w:rPr>
          <w:rFonts w:cs="Tahoma"/>
          <w:color w:val="000033"/>
          <w:lang w:val="fr-FR"/>
        </w:rPr>
        <w:br/>
      </w:r>
      <w:r w:rsidR="00670859" w:rsidRPr="00CA5947">
        <w:rPr>
          <w:rStyle w:val="norm1"/>
          <w:rFonts w:ascii="Tahoma" w:hAnsi="Tahoma" w:cs="Tahoma"/>
          <w:lang w:val="fr-FR"/>
        </w:rPr>
        <w:t>Laine de roche, dont les fibres minérales sont obtenues par fusion de roche volcanique liées ensuite au moyen de résines polymérisées. Le produit ne présente aucune dilatation ni retrait, n’est pas à l’origine d’une formation de moisissure et ne constitue pas un milieu de culture de bactéries. La laine de roche est entièrement recyclable.</w:t>
      </w:r>
      <w:r w:rsidR="00670859" w:rsidRPr="00CA5947">
        <w:rPr>
          <w:rFonts w:cs="Tahoma"/>
          <w:color w:val="000033"/>
          <w:lang w:val="fr-FR"/>
        </w:rPr>
        <w:br/>
      </w:r>
      <w:r w:rsidR="00670859" w:rsidRPr="00CA5947">
        <w:rPr>
          <w:rFonts w:cs="Tahoma"/>
          <w:color w:val="000033"/>
          <w:lang w:val="fr-FR"/>
        </w:rPr>
        <w:br/>
      </w:r>
      <w:r w:rsidR="00670859" w:rsidRPr="00CA5947">
        <w:rPr>
          <w:rStyle w:val="norm1"/>
          <w:rFonts w:ascii="Tahoma" w:hAnsi="Tahoma" w:cs="Tahoma"/>
          <w:lang w:val="fr-FR"/>
        </w:rPr>
        <w:t>Les dimensions d’un panneau d’isolation sont de 1200 x 600 mm.</w:t>
      </w:r>
      <w:r w:rsidR="00670859" w:rsidRPr="00CA5947">
        <w:rPr>
          <w:rFonts w:cs="Tahoma"/>
          <w:color w:val="000033"/>
          <w:lang w:val="fr-FR"/>
        </w:rPr>
        <w:br/>
      </w:r>
      <w:r w:rsidR="00670859" w:rsidRPr="00CA5947">
        <w:rPr>
          <w:rStyle w:val="norm1"/>
          <w:rFonts w:ascii="Tahoma" w:hAnsi="Tahoma" w:cs="Tahoma"/>
          <w:lang w:val="fr-FR"/>
        </w:rPr>
        <w:t>L’épaisseur est de :</w:t>
      </w:r>
      <w:r w:rsidR="00670859" w:rsidRPr="00CA5947">
        <w:rPr>
          <w:rFonts w:cs="Tahoma"/>
          <w:color w:val="000033"/>
          <w:lang w:val="fr-FR"/>
        </w:rPr>
        <w:br/>
      </w:r>
      <w:r w:rsidR="00670859" w:rsidRPr="00CA5947">
        <w:rPr>
          <w:rStyle w:val="norm1"/>
          <w:rFonts w:ascii="Tahoma" w:hAnsi="Tahoma" w:cs="Tahoma"/>
          <w:color w:val="008080"/>
          <w:lang w:val="fr-FR"/>
        </w:rPr>
        <w:t xml:space="preserve"># 40 mm </w:t>
      </w:r>
      <w:r w:rsidR="00601343" w:rsidRPr="00601343">
        <w:rPr>
          <w:rStyle w:val="norm1"/>
          <w:rFonts w:ascii="Tahoma" w:hAnsi="Tahoma" w:cs="Tahoma"/>
          <w:color w:val="FF0000"/>
          <w:lang w:val="fr-FR"/>
        </w:rPr>
        <w:t xml:space="preserve"># </w:t>
      </w:r>
      <w:r w:rsidR="0064255B">
        <w:rPr>
          <w:rStyle w:val="norm1"/>
          <w:rFonts w:ascii="Tahoma" w:hAnsi="Tahoma" w:cs="Tahoma"/>
          <w:color w:val="FF0000"/>
          <w:lang w:val="fr-FR"/>
        </w:rPr>
        <w:t>RockSono Base</w:t>
      </w:r>
      <w:r w:rsidR="00601343">
        <w:rPr>
          <w:rStyle w:val="norm1"/>
          <w:rFonts w:ascii="Tahoma" w:hAnsi="Tahoma" w:cs="Tahoma"/>
          <w:color w:val="008080"/>
          <w:lang w:val="fr-FR"/>
        </w:rPr>
        <w:t xml:space="preserve"> </w:t>
      </w:r>
      <w:r w:rsidR="00670859" w:rsidRPr="00CA5947">
        <w:rPr>
          <w:rStyle w:val="norm1"/>
          <w:rFonts w:ascii="Tahoma" w:hAnsi="Tahoma" w:cs="Tahoma"/>
          <w:color w:val="008080"/>
          <w:lang w:val="fr-FR"/>
        </w:rPr>
        <w:t>entre les montants de l’ossature à profilés en forme de C de 50 mm de largeur</w:t>
      </w:r>
      <w:r w:rsidR="00670859" w:rsidRPr="00CA5947">
        <w:rPr>
          <w:rFonts w:cs="Tahoma"/>
          <w:color w:val="008080"/>
          <w:lang w:val="fr-FR"/>
        </w:rPr>
        <w:br/>
      </w:r>
      <w:r w:rsidR="00670859" w:rsidRPr="00CA5947">
        <w:rPr>
          <w:rStyle w:val="norm1"/>
          <w:rFonts w:ascii="Tahoma" w:hAnsi="Tahoma" w:cs="Tahoma"/>
          <w:color w:val="008080"/>
          <w:lang w:val="fr-FR"/>
        </w:rPr>
        <w:t xml:space="preserve"># 45 mm </w:t>
      </w:r>
      <w:r w:rsidR="007A5354" w:rsidRPr="00601343">
        <w:rPr>
          <w:rStyle w:val="norm1"/>
          <w:rFonts w:ascii="Tahoma" w:hAnsi="Tahoma" w:cs="Tahoma"/>
          <w:color w:val="FF0000"/>
          <w:lang w:val="fr-FR"/>
        </w:rPr>
        <w:t xml:space="preserve"># </w:t>
      </w:r>
      <w:r w:rsidR="0064255B">
        <w:rPr>
          <w:rStyle w:val="norm1"/>
          <w:rFonts w:ascii="Tahoma" w:hAnsi="Tahoma" w:cs="Tahoma"/>
          <w:color w:val="FF0000"/>
          <w:lang w:val="fr-FR"/>
        </w:rPr>
        <w:t>RockSono Base</w:t>
      </w:r>
      <w:r w:rsidR="00601343">
        <w:rPr>
          <w:rStyle w:val="norm1"/>
          <w:rFonts w:ascii="Tahoma" w:hAnsi="Tahoma" w:cs="Tahoma"/>
          <w:color w:val="FF0000"/>
          <w:lang w:val="fr-FR"/>
        </w:rPr>
        <w:t xml:space="preserve"> </w:t>
      </w:r>
      <w:r w:rsidR="00670859" w:rsidRPr="00CA5947">
        <w:rPr>
          <w:rStyle w:val="norm1"/>
          <w:rFonts w:ascii="Tahoma" w:hAnsi="Tahoma" w:cs="Tahoma"/>
          <w:color w:val="008080"/>
          <w:lang w:val="fr-FR"/>
        </w:rPr>
        <w:t xml:space="preserve">entre les montants de l’ossature à profilés en forme de C de </w:t>
      </w:r>
      <w:r w:rsidR="00601343">
        <w:rPr>
          <w:rStyle w:val="norm1"/>
          <w:rFonts w:ascii="Tahoma" w:hAnsi="Tahoma" w:cs="Tahoma"/>
          <w:color w:val="008080"/>
          <w:lang w:val="fr-FR"/>
        </w:rPr>
        <w:t>50</w:t>
      </w:r>
      <w:r w:rsidR="00670859" w:rsidRPr="00CA5947">
        <w:rPr>
          <w:rStyle w:val="norm1"/>
          <w:rFonts w:ascii="Tahoma" w:hAnsi="Tahoma" w:cs="Tahoma"/>
          <w:color w:val="008080"/>
          <w:lang w:val="fr-FR"/>
        </w:rPr>
        <w:t xml:space="preserve"> mm de largeur</w:t>
      </w:r>
      <w:r w:rsidR="00670859" w:rsidRPr="00CA5947">
        <w:rPr>
          <w:rFonts w:cs="Tahoma"/>
          <w:color w:val="008080"/>
          <w:lang w:val="fr-FR"/>
        </w:rPr>
        <w:br/>
      </w:r>
      <w:r w:rsidR="00670859" w:rsidRPr="00CA5947">
        <w:rPr>
          <w:rStyle w:val="norm1"/>
          <w:rFonts w:ascii="Tahoma" w:hAnsi="Tahoma" w:cs="Tahoma"/>
          <w:color w:val="008080"/>
          <w:lang w:val="fr-FR"/>
        </w:rPr>
        <w:t xml:space="preserve"># 50 mm </w:t>
      </w:r>
      <w:r w:rsidR="007A5354" w:rsidRPr="00601343">
        <w:rPr>
          <w:rStyle w:val="norm1"/>
          <w:rFonts w:ascii="Tahoma" w:hAnsi="Tahoma" w:cs="Tahoma"/>
          <w:color w:val="FF0000"/>
          <w:lang w:val="fr-FR"/>
        </w:rPr>
        <w:t xml:space="preserve"># </w:t>
      </w:r>
      <w:r w:rsidR="0064255B">
        <w:rPr>
          <w:rStyle w:val="norm1"/>
          <w:rFonts w:ascii="Tahoma" w:hAnsi="Tahoma" w:cs="Tahoma"/>
          <w:color w:val="FF0000"/>
          <w:lang w:val="fr-FR"/>
        </w:rPr>
        <w:t>RockSono Base</w:t>
      </w:r>
      <w:r w:rsidR="00601343">
        <w:rPr>
          <w:rStyle w:val="norm1"/>
          <w:rFonts w:ascii="Tahoma" w:hAnsi="Tahoma" w:cs="Tahoma"/>
          <w:color w:val="FF0000"/>
          <w:lang w:val="fr-FR"/>
        </w:rPr>
        <w:t xml:space="preserve"> </w:t>
      </w:r>
      <w:r w:rsidR="00670859" w:rsidRPr="00CA5947">
        <w:rPr>
          <w:rStyle w:val="norm1"/>
          <w:rFonts w:ascii="Tahoma" w:hAnsi="Tahoma" w:cs="Tahoma"/>
          <w:color w:val="008080"/>
          <w:lang w:val="fr-FR"/>
        </w:rPr>
        <w:t xml:space="preserve">entre les montants de l’ossature à profilés en forme de C de </w:t>
      </w:r>
      <w:r w:rsidR="00601343">
        <w:rPr>
          <w:rStyle w:val="norm1"/>
          <w:rFonts w:ascii="Tahoma" w:hAnsi="Tahoma" w:cs="Tahoma"/>
          <w:color w:val="008080"/>
          <w:lang w:val="fr-FR"/>
        </w:rPr>
        <w:t>70</w:t>
      </w:r>
      <w:r w:rsidR="00670859" w:rsidRPr="00CA5947">
        <w:rPr>
          <w:rStyle w:val="norm1"/>
          <w:rFonts w:ascii="Tahoma" w:hAnsi="Tahoma" w:cs="Tahoma"/>
          <w:color w:val="008080"/>
          <w:lang w:val="fr-FR"/>
        </w:rPr>
        <w:t xml:space="preserve"> mm de largeur</w:t>
      </w:r>
      <w:r w:rsidR="00670859" w:rsidRPr="00CA5947">
        <w:rPr>
          <w:rFonts w:cs="Tahoma"/>
          <w:color w:val="008080"/>
          <w:lang w:val="fr-FR"/>
        </w:rPr>
        <w:br/>
      </w:r>
      <w:r w:rsidR="00670859" w:rsidRPr="00CA5947">
        <w:rPr>
          <w:rStyle w:val="norm1"/>
          <w:rFonts w:ascii="Tahoma" w:hAnsi="Tahoma" w:cs="Tahoma"/>
          <w:color w:val="008080"/>
          <w:lang w:val="fr-FR"/>
        </w:rPr>
        <w:t xml:space="preserve"># 60 mm </w:t>
      </w:r>
      <w:r w:rsidR="007A5354" w:rsidRPr="00601343">
        <w:rPr>
          <w:rStyle w:val="norm1"/>
          <w:rFonts w:ascii="Tahoma" w:hAnsi="Tahoma" w:cs="Tahoma"/>
          <w:color w:val="FF0000"/>
          <w:lang w:val="fr-FR"/>
        </w:rPr>
        <w:t xml:space="preserve"># </w:t>
      </w:r>
      <w:r w:rsidR="0064255B">
        <w:rPr>
          <w:rStyle w:val="norm1"/>
          <w:rFonts w:ascii="Tahoma" w:hAnsi="Tahoma" w:cs="Tahoma"/>
          <w:color w:val="FF0000"/>
          <w:lang w:val="fr-FR"/>
        </w:rPr>
        <w:t>RockSono Base</w:t>
      </w:r>
      <w:r w:rsidR="00601343">
        <w:rPr>
          <w:rStyle w:val="norm1"/>
          <w:rFonts w:ascii="Tahoma" w:hAnsi="Tahoma" w:cs="Tahoma"/>
          <w:color w:val="FF0000"/>
          <w:lang w:val="fr-FR"/>
        </w:rPr>
        <w:t xml:space="preserve"> </w:t>
      </w:r>
      <w:r w:rsidR="00670859" w:rsidRPr="00CA5947">
        <w:rPr>
          <w:rStyle w:val="norm1"/>
          <w:rFonts w:ascii="Tahoma" w:hAnsi="Tahoma" w:cs="Tahoma"/>
          <w:color w:val="008080"/>
          <w:lang w:val="fr-FR"/>
        </w:rPr>
        <w:t>entre les montants de l’ossature à profilés en forme de C de 75 mm de largeur</w:t>
      </w:r>
      <w:r w:rsidR="00601343">
        <w:rPr>
          <w:rStyle w:val="norm1"/>
          <w:rFonts w:ascii="Tahoma" w:hAnsi="Tahoma" w:cs="Tahoma"/>
          <w:color w:val="008080"/>
          <w:lang w:val="fr-FR"/>
        </w:rPr>
        <w:br/>
      </w:r>
      <w:r w:rsidR="00601343" w:rsidRPr="00CA5947">
        <w:rPr>
          <w:rStyle w:val="norm1"/>
          <w:rFonts w:ascii="Tahoma" w:hAnsi="Tahoma" w:cs="Tahoma"/>
          <w:color w:val="008080"/>
          <w:lang w:val="fr-FR"/>
        </w:rPr>
        <w:t xml:space="preserve"># </w:t>
      </w:r>
      <w:r w:rsidR="00601343">
        <w:rPr>
          <w:rStyle w:val="norm1"/>
          <w:rFonts w:ascii="Tahoma" w:hAnsi="Tahoma" w:cs="Tahoma"/>
          <w:color w:val="008080"/>
          <w:lang w:val="fr-FR"/>
        </w:rPr>
        <w:t>75</w:t>
      </w:r>
      <w:r w:rsidR="00601343" w:rsidRPr="00CA5947">
        <w:rPr>
          <w:rStyle w:val="norm1"/>
          <w:rFonts w:ascii="Tahoma" w:hAnsi="Tahoma" w:cs="Tahoma"/>
          <w:color w:val="008080"/>
          <w:lang w:val="fr-FR"/>
        </w:rPr>
        <w:t xml:space="preserve"> mm </w:t>
      </w:r>
      <w:r w:rsidR="007A5354" w:rsidRPr="00601343">
        <w:rPr>
          <w:rStyle w:val="norm1"/>
          <w:rFonts w:ascii="Tahoma" w:hAnsi="Tahoma" w:cs="Tahoma"/>
          <w:color w:val="FF0000"/>
          <w:lang w:val="fr-FR"/>
        </w:rPr>
        <w:t xml:space="preserve"># </w:t>
      </w:r>
      <w:r w:rsidR="0064255B">
        <w:rPr>
          <w:rStyle w:val="norm1"/>
          <w:rFonts w:ascii="Tahoma" w:hAnsi="Tahoma" w:cs="Tahoma"/>
          <w:color w:val="FF0000"/>
          <w:lang w:val="fr-FR"/>
        </w:rPr>
        <w:t>RockSono Base</w:t>
      </w:r>
      <w:r w:rsidR="00601343">
        <w:rPr>
          <w:rStyle w:val="norm1"/>
          <w:rFonts w:ascii="Tahoma" w:hAnsi="Tahoma" w:cs="Tahoma"/>
          <w:color w:val="FF0000"/>
          <w:lang w:val="fr-FR"/>
        </w:rPr>
        <w:t xml:space="preserve"> </w:t>
      </w:r>
      <w:r w:rsidR="00601343" w:rsidRPr="00CA5947">
        <w:rPr>
          <w:rStyle w:val="norm1"/>
          <w:rFonts w:ascii="Tahoma" w:hAnsi="Tahoma" w:cs="Tahoma"/>
          <w:color w:val="008080"/>
          <w:lang w:val="fr-FR"/>
        </w:rPr>
        <w:t xml:space="preserve">entre les montants de l’ossature à profilés en forme de C de </w:t>
      </w:r>
      <w:r w:rsidR="00601343">
        <w:rPr>
          <w:rStyle w:val="norm1"/>
          <w:rFonts w:ascii="Tahoma" w:hAnsi="Tahoma" w:cs="Tahoma"/>
          <w:color w:val="008080"/>
          <w:lang w:val="fr-FR"/>
        </w:rPr>
        <w:t>100</w:t>
      </w:r>
      <w:r w:rsidR="00601343" w:rsidRPr="00CA5947">
        <w:rPr>
          <w:rStyle w:val="norm1"/>
          <w:rFonts w:ascii="Tahoma" w:hAnsi="Tahoma" w:cs="Tahoma"/>
          <w:color w:val="008080"/>
          <w:lang w:val="fr-FR"/>
        </w:rPr>
        <w:t xml:space="preserve"> mm de largeur</w:t>
      </w:r>
    </w:p>
    <w:p w:rsidR="008E63E3" w:rsidRDefault="0064255B" w:rsidP="00600A73">
      <w:pPr>
        <w:rPr>
          <w:rStyle w:val="norm1"/>
          <w:rFonts w:ascii="Tahoma" w:hAnsi="Tahoma" w:cs="Tahoma"/>
          <w:lang w:val="fr-FR"/>
        </w:rPr>
      </w:pPr>
      <w:r w:rsidRPr="00CA5947">
        <w:rPr>
          <w:rStyle w:val="norm1"/>
          <w:rFonts w:ascii="Tahoma" w:hAnsi="Tahoma" w:cs="Tahoma"/>
          <w:color w:val="008080"/>
          <w:lang w:val="fr-FR"/>
        </w:rPr>
        <w:t xml:space="preserve"># </w:t>
      </w:r>
      <w:r>
        <w:rPr>
          <w:rStyle w:val="norm1"/>
          <w:rFonts w:ascii="Tahoma" w:hAnsi="Tahoma" w:cs="Tahoma"/>
          <w:color w:val="008080"/>
          <w:lang w:val="fr-FR"/>
        </w:rPr>
        <w:t>90</w:t>
      </w:r>
      <w:r w:rsidRPr="00CA5947">
        <w:rPr>
          <w:rStyle w:val="norm1"/>
          <w:rFonts w:ascii="Tahoma" w:hAnsi="Tahoma" w:cs="Tahoma"/>
          <w:color w:val="008080"/>
          <w:lang w:val="fr-FR"/>
        </w:rPr>
        <w:t xml:space="preserve"> mm </w:t>
      </w:r>
      <w:r w:rsidRPr="00601343">
        <w:rPr>
          <w:rStyle w:val="norm1"/>
          <w:rFonts w:ascii="Tahoma" w:hAnsi="Tahoma" w:cs="Tahoma"/>
          <w:color w:val="FF0000"/>
          <w:lang w:val="fr-FR"/>
        </w:rPr>
        <w:t xml:space="preserve"># </w:t>
      </w:r>
      <w:r>
        <w:rPr>
          <w:rStyle w:val="norm1"/>
          <w:rFonts w:ascii="Tahoma" w:hAnsi="Tahoma" w:cs="Tahoma"/>
          <w:color w:val="FF0000"/>
          <w:lang w:val="fr-FR"/>
        </w:rPr>
        <w:t xml:space="preserve">RockSono Base </w:t>
      </w:r>
      <w:r w:rsidRPr="00CA5947">
        <w:rPr>
          <w:rStyle w:val="norm1"/>
          <w:rFonts w:ascii="Tahoma" w:hAnsi="Tahoma" w:cs="Tahoma"/>
          <w:color w:val="008080"/>
          <w:lang w:val="fr-FR"/>
        </w:rPr>
        <w:t xml:space="preserve">entre les montants de l’ossature à profilés en forme de C de </w:t>
      </w:r>
      <w:r>
        <w:rPr>
          <w:rStyle w:val="norm1"/>
          <w:rFonts w:ascii="Tahoma" w:hAnsi="Tahoma" w:cs="Tahoma"/>
          <w:color w:val="008080"/>
          <w:lang w:val="fr-FR"/>
        </w:rPr>
        <w:t>100</w:t>
      </w:r>
      <w:r w:rsidRPr="00CA5947">
        <w:rPr>
          <w:rStyle w:val="norm1"/>
          <w:rFonts w:ascii="Tahoma" w:hAnsi="Tahoma" w:cs="Tahoma"/>
          <w:color w:val="008080"/>
          <w:lang w:val="fr-FR"/>
        </w:rPr>
        <w:t xml:space="preserve"> mm de largeur</w:t>
      </w:r>
      <w:r w:rsidR="00601343">
        <w:rPr>
          <w:rStyle w:val="norm1"/>
          <w:rFonts w:ascii="Tahoma" w:hAnsi="Tahoma" w:cs="Tahoma"/>
          <w:color w:val="008080"/>
          <w:lang w:val="fr-FR"/>
        </w:rPr>
        <w:br/>
      </w:r>
      <w:r w:rsidR="00601343" w:rsidRPr="00CA5947">
        <w:rPr>
          <w:rStyle w:val="norm1"/>
          <w:rFonts w:ascii="Tahoma" w:hAnsi="Tahoma" w:cs="Tahoma"/>
          <w:color w:val="008080"/>
          <w:lang w:val="fr-FR"/>
        </w:rPr>
        <w:t xml:space="preserve"># </w:t>
      </w:r>
      <w:r w:rsidR="00601343">
        <w:rPr>
          <w:rStyle w:val="norm1"/>
          <w:rFonts w:ascii="Tahoma" w:hAnsi="Tahoma" w:cs="Tahoma"/>
          <w:color w:val="008080"/>
          <w:lang w:val="fr-FR"/>
        </w:rPr>
        <w:t>100</w:t>
      </w:r>
      <w:r w:rsidR="00601343" w:rsidRPr="00CA5947">
        <w:rPr>
          <w:rStyle w:val="norm1"/>
          <w:rFonts w:ascii="Tahoma" w:hAnsi="Tahoma" w:cs="Tahoma"/>
          <w:color w:val="008080"/>
          <w:lang w:val="fr-FR"/>
        </w:rPr>
        <w:t xml:space="preserve"> mm </w:t>
      </w:r>
      <w:r w:rsidR="007A5354" w:rsidRPr="00601343">
        <w:rPr>
          <w:rStyle w:val="norm1"/>
          <w:rFonts w:ascii="Tahoma" w:hAnsi="Tahoma" w:cs="Tahoma"/>
          <w:color w:val="FF0000"/>
          <w:lang w:val="fr-FR"/>
        </w:rPr>
        <w:t xml:space="preserve"># </w:t>
      </w:r>
      <w:r>
        <w:rPr>
          <w:rStyle w:val="norm1"/>
          <w:rFonts w:ascii="Tahoma" w:hAnsi="Tahoma" w:cs="Tahoma"/>
          <w:color w:val="FF0000"/>
          <w:lang w:val="fr-FR"/>
        </w:rPr>
        <w:t>RockSono Base</w:t>
      </w:r>
      <w:r w:rsidR="00601343">
        <w:rPr>
          <w:rStyle w:val="norm1"/>
          <w:rFonts w:ascii="Tahoma" w:hAnsi="Tahoma" w:cs="Tahoma"/>
          <w:color w:val="FF0000"/>
          <w:lang w:val="fr-FR"/>
        </w:rPr>
        <w:t xml:space="preserve"> </w:t>
      </w:r>
      <w:r w:rsidR="00601343" w:rsidRPr="00CA5947">
        <w:rPr>
          <w:rStyle w:val="norm1"/>
          <w:rFonts w:ascii="Tahoma" w:hAnsi="Tahoma" w:cs="Tahoma"/>
          <w:color w:val="008080"/>
          <w:lang w:val="fr-FR"/>
        </w:rPr>
        <w:t xml:space="preserve">entre les montants de l’ossature à profilés en forme de C de </w:t>
      </w:r>
      <w:r w:rsidR="00601343">
        <w:rPr>
          <w:rStyle w:val="norm1"/>
          <w:rFonts w:ascii="Tahoma" w:hAnsi="Tahoma" w:cs="Tahoma"/>
          <w:color w:val="008080"/>
          <w:lang w:val="fr-FR"/>
        </w:rPr>
        <w:t>125</w:t>
      </w:r>
      <w:r w:rsidR="00601343" w:rsidRPr="00CA5947">
        <w:rPr>
          <w:rStyle w:val="norm1"/>
          <w:rFonts w:ascii="Tahoma" w:hAnsi="Tahoma" w:cs="Tahoma"/>
          <w:color w:val="008080"/>
          <w:lang w:val="fr-FR"/>
        </w:rPr>
        <w:t xml:space="preserve"> mm de largeur</w:t>
      </w:r>
      <w:r w:rsidR="00601343" w:rsidRPr="00CA5947">
        <w:rPr>
          <w:rFonts w:cs="Tahoma"/>
          <w:color w:val="000033"/>
          <w:lang w:val="fr-FR"/>
        </w:rPr>
        <w:br/>
      </w:r>
      <w:r w:rsidR="00670859" w:rsidRPr="00CA5947">
        <w:rPr>
          <w:rFonts w:cs="Tahoma"/>
          <w:color w:val="000033"/>
          <w:lang w:val="fr-FR"/>
        </w:rPr>
        <w:br/>
      </w:r>
      <w:r w:rsidR="00670859" w:rsidRPr="00CA5947">
        <w:rPr>
          <w:rStyle w:val="norm1"/>
          <w:rFonts w:ascii="Tahoma" w:hAnsi="Tahoma" w:cs="Tahoma"/>
          <w:lang w:val="fr-FR"/>
        </w:rPr>
        <w:t>La conducti</w:t>
      </w:r>
      <w:r w:rsidR="00601343">
        <w:rPr>
          <w:rStyle w:val="norm1"/>
          <w:rFonts w:ascii="Tahoma" w:hAnsi="Tahoma" w:cs="Tahoma"/>
          <w:lang w:val="fr-FR"/>
        </w:rPr>
        <w:t>vi</w:t>
      </w:r>
      <w:r w:rsidR="00670859" w:rsidRPr="00CA5947">
        <w:rPr>
          <w:rStyle w:val="norm1"/>
          <w:rFonts w:ascii="Tahoma" w:hAnsi="Tahoma" w:cs="Tahoma"/>
          <w:lang w:val="fr-FR"/>
        </w:rPr>
        <w:t xml:space="preserve">té thermique déclarée </w:t>
      </w:r>
      <w:r w:rsidR="00670859" w:rsidRPr="00CA5947">
        <w:rPr>
          <w:rStyle w:val="norm1"/>
          <w:rFonts w:ascii="Tahoma" w:hAnsi="Tahoma" w:cs="Tahoma"/>
        </w:rPr>
        <w:t>λ</w:t>
      </w:r>
      <w:r w:rsidR="00670859" w:rsidRPr="00CA5947">
        <w:rPr>
          <w:rStyle w:val="norm1"/>
          <w:rFonts w:ascii="Tahoma" w:hAnsi="Tahoma" w:cs="Tahoma"/>
          <w:vertAlign w:val="subscript"/>
          <w:lang w:val="fr-FR"/>
        </w:rPr>
        <w:t>D</w:t>
      </w:r>
      <w:r w:rsidR="00670859" w:rsidRPr="00CA5947">
        <w:rPr>
          <w:rStyle w:val="norm1"/>
          <w:rFonts w:ascii="Tahoma" w:hAnsi="Tahoma" w:cs="Tahoma"/>
          <w:lang w:val="fr-FR"/>
        </w:rPr>
        <w:t xml:space="preserve"> des panneaux d’isolation est de 0,037 W/m.K conformément à NBN-EN 12667. L’isolation ne connaît aucun vieillissement thermique. La capacité calorifique spécifique c</w:t>
      </w:r>
      <w:r w:rsidR="00670859" w:rsidRPr="00CA5947">
        <w:rPr>
          <w:rStyle w:val="norm1"/>
          <w:rFonts w:ascii="Tahoma" w:hAnsi="Tahoma" w:cs="Tahoma"/>
          <w:vertAlign w:val="subscript"/>
          <w:lang w:val="fr-FR"/>
        </w:rPr>
        <w:t>p</w:t>
      </w:r>
      <w:r w:rsidR="00670859" w:rsidRPr="00CA5947">
        <w:rPr>
          <w:rStyle w:val="norm1"/>
          <w:rFonts w:ascii="Tahoma" w:hAnsi="Tahoma" w:cs="Tahoma"/>
          <w:lang w:val="fr-FR"/>
        </w:rPr>
        <w:t xml:space="preserve"> est d’environ 1.030 J/kg.K conformément à NBN-EN</w:t>
      </w:r>
      <w:r w:rsidR="00601343">
        <w:rPr>
          <w:rStyle w:val="norm1"/>
          <w:rFonts w:ascii="Tahoma" w:hAnsi="Tahoma" w:cs="Tahoma"/>
          <w:lang w:val="fr-FR"/>
        </w:rPr>
        <w:t>-ISO 10456</w:t>
      </w:r>
      <w:r w:rsidR="00670859" w:rsidRPr="00CA5947">
        <w:rPr>
          <w:rStyle w:val="norm1"/>
          <w:rFonts w:ascii="Tahoma" w:hAnsi="Tahoma" w:cs="Tahoma"/>
          <w:lang w:val="fr-FR"/>
        </w:rPr>
        <w:t>.</w:t>
      </w:r>
      <w:r w:rsidR="00670859" w:rsidRPr="00CA5947">
        <w:rPr>
          <w:rFonts w:cs="Tahoma"/>
          <w:color w:val="000033"/>
          <w:lang w:val="fr-FR"/>
        </w:rPr>
        <w:br/>
      </w:r>
      <w:r w:rsidR="00670859" w:rsidRPr="00CA5947">
        <w:rPr>
          <w:rStyle w:val="norm1"/>
          <w:rFonts w:ascii="Tahoma" w:hAnsi="Tahoma" w:cs="Tahoma"/>
          <w:lang w:val="fr-FR"/>
        </w:rPr>
        <w:t xml:space="preserve">L’isolation est répulsive à l’eau, non hygroscopique et non capillaire. </w:t>
      </w:r>
    </w:p>
    <w:p w:rsidR="00600A73" w:rsidRDefault="00670859" w:rsidP="00600A73">
      <w:pPr>
        <w:rPr>
          <w:rFonts w:cs="Tahoma"/>
          <w:lang w:val="fr-FR" w:eastAsia="en-US"/>
        </w:rPr>
      </w:pPr>
      <w:r w:rsidRPr="00CA5947">
        <w:rPr>
          <w:rStyle w:val="norm1"/>
          <w:rFonts w:ascii="Tahoma" w:hAnsi="Tahoma" w:cs="Tahoma"/>
          <w:lang w:val="fr-FR"/>
        </w:rPr>
        <w:t xml:space="preserve">Le coefficient de résistance à la diffusion de vapeur d’eau </w:t>
      </w:r>
      <w:r w:rsidRPr="00CA5947">
        <w:rPr>
          <w:rStyle w:val="norm1"/>
          <w:rFonts w:ascii="Tahoma" w:hAnsi="Tahoma" w:cs="Tahoma"/>
        </w:rPr>
        <w:t>μ</w:t>
      </w:r>
      <w:r w:rsidRPr="00CA5947">
        <w:rPr>
          <w:rStyle w:val="norm1"/>
          <w:rFonts w:ascii="Tahoma" w:hAnsi="Tahoma" w:cs="Tahoma"/>
          <w:lang w:val="fr-FR"/>
        </w:rPr>
        <w:t xml:space="preserve"> est 1,</w:t>
      </w:r>
      <w:r w:rsidR="007A5354">
        <w:rPr>
          <w:rStyle w:val="norm1"/>
          <w:rFonts w:ascii="Tahoma" w:hAnsi="Tahoma" w:cs="Tahoma"/>
          <w:lang w:val="fr-FR"/>
        </w:rPr>
        <w:t>0</w:t>
      </w:r>
      <w:r w:rsidRPr="00CA5947">
        <w:rPr>
          <w:rStyle w:val="norm1"/>
          <w:rFonts w:ascii="Tahoma" w:hAnsi="Tahoma" w:cs="Tahoma"/>
          <w:lang w:val="fr-FR"/>
        </w:rPr>
        <w:t xml:space="preserve">. </w:t>
      </w:r>
      <w:r w:rsidRPr="00CA5947">
        <w:rPr>
          <w:rFonts w:cs="Tahoma"/>
          <w:color w:val="000033"/>
          <w:lang w:val="fr-FR"/>
        </w:rPr>
        <w:br/>
      </w:r>
      <w:r w:rsidR="007A5354" w:rsidRPr="00FA70C2">
        <w:rPr>
          <w:lang w:val="fr-FR"/>
        </w:rPr>
        <w:t xml:space="preserve">Les panneaux d’isolation </w:t>
      </w:r>
      <w:r w:rsidR="007A5354" w:rsidRPr="0015152B">
        <w:rPr>
          <w:color w:val="FF0000"/>
          <w:lang w:val="fr-FR"/>
        </w:rPr>
        <w:t xml:space="preserve"># </w:t>
      </w:r>
      <w:r w:rsidR="0064255B">
        <w:rPr>
          <w:rStyle w:val="norm1"/>
          <w:rFonts w:ascii="Tahoma" w:hAnsi="Tahoma" w:cs="Tahoma"/>
          <w:color w:val="FF0000"/>
          <w:lang w:val="fr-FR"/>
        </w:rPr>
        <w:t>RockSono Base</w:t>
      </w:r>
      <w:r w:rsidR="007A5354" w:rsidRPr="00FA70C2">
        <w:rPr>
          <w:lang w:val="fr-FR"/>
        </w:rPr>
        <w:t xml:space="preserve"> ont une masse volumique d’environ </w:t>
      </w:r>
      <w:r w:rsidR="007A5354">
        <w:rPr>
          <w:lang w:val="fr-FR"/>
        </w:rPr>
        <w:t>35</w:t>
      </w:r>
      <w:r w:rsidR="007A5354" w:rsidRPr="00FA70C2">
        <w:rPr>
          <w:lang w:val="fr-FR"/>
        </w:rPr>
        <w:t xml:space="preserve"> kg/m³.</w:t>
      </w:r>
      <w:r w:rsidR="007A5354" w:rsidRPr="00367FB7">
        <w:rPr>
          <w:rFonts w:cs="Tahoma"/>
          <w:color w:val="000033"/>
          <w:lang w:val="fr-FR"/>
        </w:rPr>
        <w:br/>
      </w:r>
      <w:r w:rsidRPr="00CA5947">
        <w:rPr>
          <w:rFonts w:cs="Tahoma"/>
          <w:color w:val="000033"/>
          <w:lang w:val="fr-FR"/>
        </w:rPr>
        <w:br/>
      </w:r>
      <w:r w:rsidRPr="00CA5947">
        <w:rPr>
          <w:rStyle w:val="norm1"/>
          <w:rFonts w:ascii="Tahoma" w:hAnsi="Tahoma" w:cs="Tahoma"/>
          <w:lang w:val="fr-FR"/>
        </w:rPr>
        <w:lastRenderedPageBreak/>
        <w:t xml:space="preserve">L’isolation en laine de roche est incombustible. Le produit correspond à </w:t>
      </w:r>
      <w:proofErr w:type="gramStart"/>
      <w:r w:rsidR="003427AE" w:rsidRPr="00CA5947">
        <w:rPr>
          <w:rStyle w:val="norm1"/>
          <w:rFonts w:ascii="Tahoma" w:hAnsi="Tahoma" w:cs="Tahoma"/>
          <w:lang w:val="fr-FR"/>
        </w:rPr>
        <w:t>l’ Euroclass</w:t>
      </w:r>
      <w:proofErr w:type="gramEnd"/>
      <w:r w:rsidR="003427AE" w:rsidRPr="00CA5947">
        <w:rPr>
          <w:rStyle w:val="norm1"/>
          <w:rFonts w:ascii="Tahoma" w:hAnsi="Tahoma" w:cs="Tahoma"/>
          <w:lang w:val="fr-FR"/>
        </w:rPr>
        <w:t xml:space="preserve"> A1 de réaction au feu </w:t>
      </w:r>
      <w:r w:rsidRPr="00CA5947">
        <w:rPr>
          <w:rStyle w:val="norm1"/>
          <w:rFonts w:ascii="Tahoma" w:hAnsi="Tahoma" w:cs="Tahoma"/>
          <w:lang w:val="fr-FR"/>
        </w:rPr>
        <w:t xml:space="preserve">conformément à NBN-EN 13501-1. </w:t>
      </w:r>
      <w:r w:rsidRPr="00CA5947">
        <w:rPr>
          <w:rFonts w:cs="Tahoma"/>
          <w:color w:val="000033"/>
          <w:lang w:val="fr-FR"/>
        </w:rPr>
        <w:br/>
      </w:r>
      <w:r w:rsidRPr="00CA5947">
        <w:rPr>
          <w:rFonts w:cs="Tahoma"/>
          <w:color w:val="000033"/>
          <w:lang w:val="fr-FR"/>
        </w:rPr>
        <w:br/>
      </w:r>
      <w:r w:rsidRPr="00CA5947">
        <w:rPr>
          <w:rStyle w:val="norm1"/>
          <w:rFonts w:ascii="Tahoma" w:hAnsi="Tahoma" w:cs="Tahoma"/>
          <w:lang w:val="fr-FR"/>
        </w:rPr>
        <w:t>Les panneaux d’isolation sont emballés sous film PE biodégradable. Sur chantier, ils sont entreposés sans contact direct avec le sol.</w:t>
      </w:r>
      <w:r w:rsidRPr="00CA5947">
        <w:rPr>
          <w:rFonts w:cs="Tahoma"/>
          <w:color w:val="000033"/>
          <w:lang w:val="fr-FR"/>
        </w:rPr>
        <w:br/>
      </w:r>
      <w:r w:rsidRPr="00CA5947">
        <w:rPr>
          <w:rFonts w:cs="Tahoma"/>
          <w:color w:val="000033"/>
          <w:lang w:val="fr-FR"/>
        </w:rPr>
        <w:br/>
      </w:r>
      <w:r w:rsidRPr="00CA5947">
        <w:rPr>
          <w:rStyle w:val="norm1"/>
          <w:rFonts w:ascii="Tahoma" w:hAnsi="Tahoma" w:cs="Tahoma"/>
          <w:lang w:val="fr-FR"/>
        </w:rPr>
        <w:t xml:space="preserve">L’isolation porte le label CE. Les données correspondantes sont indiquées sur l’étiquette de chaque unité d’emballage. Toutes les spécifications éventuellement à fournir sont conformes à NBN-EN 13162, laquelle s’applique à des produits en laine minérale pour applications thermiques dans le secteur de la construction. </w:t>
      </w:r>
      <w:r w:rsidRPr="00CA5947">
        <w:rPr>
          <w:rFonts w:cs="Tahoma"/>
          <w:color w:val="000033"/>
          <w:lang w:val="fr-FR"/>
        </w:rPr>
        <w:br/>
      </w:r>
      <w:r w:rsidRPr="00CA5947">
        <w:rPr>
          <w:rFonts w:cs="Tahoma"/>
          <w:color w:val="000033"/>
          <w:lang w:val="fr-FR"/>
        </w:rPr>
        <w:br/>
      </w:r>
      <w:r w:rsidR="00600A73" w:rsidRPr="002D1AEC">
        <w:rPr>
          <w:rFonts w:cs="Tahoma"/>
          <w:lang w:val="fr-FR"/>
        </w:rPr>
        <w:t>Concernant le produit d’isolation</w:t>
      </w:r>
      <w:r w:rsidR="00600A73">
        <w:rPr>
          <w:rFonts w:cs="Tahoma"/>
          <w:lang w:val="fr-FR"/>
        </w:rPr>
        <w:t xml:space="preserve">, il </w:t>
      </w:r>
      <w:r w:rsidR="00600A73" w:rsidRPr="002D1AEC">
        <w:rPr>
          <w:rFonts w:cs="Tahoma"/>
          <w:lang w:val="fr-FR"/>
        </w:rPr>
        <w:t xml:space="preserve">sera soumis </w:t>
      </w:r>
      <w:r w:rsidR="00600A73" w:rsidRPr="002D1AEC">
        <w:rPr>
          <w:rFonts w:cs="Tahoma"/>
          <w:color w:val="008080"/>
          <w:lang w:val="fr-FR" w:eastAsia="en-US"/>
        </w:rPr>
        <w:t># à l’architecte # au fonctionnaire dirigeant</w:t>
      </w:r>
      <w:r w:rsidR="00600A73" w:rsidRPr="002D1AEC">
        <w:rPr>
          <w:rFonts w:cs="Tahoma"/>
          <w:color w:val="0000FF"/>
          <w:lang w:val="fr-FR" w:eastAsia="en-US"/>
        </w:rPr>
        <w:t xml:space="preserve"> </w:t>
      </w:r>
      <w:r w:rsidR="00600A73" w:rsidRPr="002D1AEC">
        <w:rPr>
          <w:rFonts w:cs="Tahoma"/>
          <w:lang w:val="fr-FR" w:eastAsia="en-US"/>
        </w:rPr>
        <w:t>pour approbation</w:t>
      </w:r>
      <w:r w:rsidR="00600A73">
        <w:rPr>
          <w:rFonts w:cs="Tahoma"/>
          <w:lang w:val="fr-FR" w:eastAsia="en-US"/>
        </w:rPr>
        <w:t> :</w:t>
      </w:r>
    </w:p>
    <w:p w:rsidR="00600A73" w:rsidRDefault="00600A73" w:rsidP="00600A73">
      <w:pPr>
        <w:rPr>
          <w:rFonts w:cs="Tahoma"/>
          <w:color w:val="0000FF"/>
          <w:lang w:val="fr-FR" w:eastAsia="en-US"/>
        </w:rPr>
      </w:pPr>
      <w:r>
        <w:rPr>
          <w:rFonts w:cs="Tahoma"/>
          <w:color w:val="0000FF"/>
          <w:lang w:val="fr-FR" w:eastAsia="en-US"/>
        </w:rPr>
        <w:t xml:space="preserve"># </w:t>
      </w:r>
      <w:proofErr w:type="gramStart"/>
      <w:r>
        <w:rPr>
          <w:rFonts w:cs="Tahoma"/>
          <w:color w:val="0000FF"/>
          <w:lang w:val="fr-FR" w:eastAsia="en-US"/>
        </w:rPr>
        <w:t>un</w:t>
      </w:r>
      <w:proofErr w:type="gramEnd"/>
      <w:r>
        <w:rPr>
          <w:rFonts w:cs="Tahoma"/>
          <w:color w:val="0000FF"/>
          <w:lang w:val="fr-FR" w:eastAsia="en-US"/>
        </w:rPr>
        <w:t xml:space="preserve"> échantillon</w:t>
      </w:r>
    </w:p>
    <w:p w:rsidR="00600A73" w:rsidRDefault="00600A73" w:rsidP="00600A73">
      <w:pPr>
        <w:rPr>
          <w:rFonts w:cs="Tahoma"/>
          <w:color w:val="0000FF"/>
          <w:lang w:val="fr-FR" w:eastAsia="en-US"/>
        </w:rPr>
      </w:pPr>
      <w:r>
        <w:rPr>
          <w:rFonts w:cs="Tahoma"/>
          <w:color w:val="0000FF"/>
          <w:lang w:val="fr-FR" w:eastAsia="en-US"/>
        </w:rPr>
        <w:t xml:space="preserve"># </w:t>
      </w:r>
      <w:proofErr w:type="gramStart"/>
      <w:r>
        <w:rPr>
          <w:rFonts w:cs="Tahoma"/>
          <w:color w:val="0000FF"/>
          <w:lang w:val="fr-FR" w:eastAsia="en-US"/>
        </w:rPr>
        <w:t>une</w:t>
      </w:r>
      <w:proofErr w:type="gramEnd"/>
      <w:r>
        <w:rPr>
          <w:rFonts w:cs="Tahoma"/>
          <w:color w:val="0000FF"/>
          <w:lang w:val="fr-FR" w:eastAsia="en-US"/>
        </w:rPr>
        <w:t xml:space="preserve"> justification de certification CE</w:t>
      </w:r>
      <w:r w:rsidR="008E63E3">
        <w:rPr>
          <w:rFonts w:cs="Tahoma"/>
          <w:color w:val="0000FF"/>
          <w:lang w:val="fr-FR" w:eastAsia="en-US"/>
        </w:rPr>
        <w:t>, la déclaration des performances</w:t>
      </w:r>
    </w:p>
    <w:p w:rsidR="00600A73" w:rsidRPr="002A5582" w:rsidRDefault="00670859" w:rsidP="00600A73">
      <w:pPr>
        <w:pStyle w:val="NormalWeb"/>
        <w:rPr>
          <w:rFonts w:ascii="Tahoma" w:hAnsi="Tahoma" w:cs="Tahoma"/>
          <w:color w:val="0000FF"/>
          <w:sz w:val="20"/>
          <w:szCs w:val="20"/>
          <w:lang w:val="fr-FR"/>
        </w:rPr>
      </w:pPr>
      <w:r w:rsidRPr="00CA5947">
        <w:rPr>
          <w:rStyle w:val="norm1"/>
          <w:rFonts w:ascii="Tahoma" w:hAnsi="Tahoma" w:cs="Tahoma"/>
          <w:b/>
          <w:bCs/>
          <w:lang w:val="fr-FR"/>
        </w:rPr>
        <w:t xml:space="preserve">Mise en oeuvre </w:t>
      </w:r>
      <w:proofErr w:type="gramStart"/>
      <w:r w:rsidRPr="00CA5947">
        <w:rPr>
          <w:rStyle w:val="norm1"/>
          <w:rFonts w:ascii="Tahoma" w:hAnsi="Tahoma" w:cs="Tahoma"/>
          <w:b/>
          <w:bCs/>
          <w:lang w:val="fr-FR"/>
        </w:rPr>
        <w:t>:</w:t>
      </w:r>
      <w:proofErr w:type="gramEnd"/>
      <w:r w:rsidRPr="00CA5947">
        <w:rPr>
          <w:rFonts w:ascii="Tahoma" w:hAnsi="Tahoma" w:cs="Tahoma"/>
          <w:color w:val="000033"/>
          <w:sz w:val="20"/>
          <w:szCs w:val="20"/>
          <w:lang w:val="fr-FR"/>
        </w:rPr>
        <w:br/>
      </w:r>
      <w:r w:rsidRPr="00CA5947">
        <w:rPr>
          <w:rStyle w:val="norm1"/>
          <w:rFonts w:ascii="Tahoma" w:hAnsi="Tahoma" w:cs="Tahoma"/>
          <w:lang w:val="fr-FR"/>
        </w:rPr>
        <w:t xml:space="preserve">La pose a lieu conformément aux règles de l’art et selon les directives du fabricant. </w:t>
      </w:r>
      <w:r w:rsidRPr="00CA5947">
        <w:rPr>
          <w:rFonts w:ascii="Tahoma" w:hAnsi="Tahoma" w:cs="Tahoma"/>
          <w:color w:val="000033"/>
          <w:sz w:val="20"/>
          <w:szCs w:val="20"/>
          <w:lang w:val="fr-FR"/>
        </w:rPr>
        <w:br/>
      </w:r>
      <w:r w:rsidRPr="00CA5947">
        <w:rPr>
          <w:rFonts w:ascii="Tahoma" w:hAnsi="Tahoma" w:cs="Tahoma"/>
          <w:color w:val="000033"/>
          <w:sz w:val="20"/>
          <w:szCs w:val="20"/>
          <w:lang w:val="fr-FR"/>
        </w:rPr>
        <w:br/>
      </w:r>
      <w:r w:rsidRPr="00CA5947">
        <w:rPr>
          <w:rStyle w:val="norm1"/>
          <w:rFonts w:ascii="Tahoma" w:hAnsi="Tahoma" w:cs="Tahoma"/>
          <w:color w:val="0000FF"/>
          <w:lang w:val="fr-FR"/>
        </w:rPr>
        <w:t># L’entrepreneur s’assurera que la paroi de parement reste préservée de l’infiltration d’humidité par le mur extérieur.</w:t>
      </w:r>
      <w:r w:rsidRPr="00CA5947">
        <w:rPr>
          <w:rFonts w:ascii="Tahoma" w:hAnsi="Tahoma" w:cs="Tahoma"/>
          <w:color w:val="000033"/>
          <w:sz w:val="20"/>
          <w:szCs w:val="20"/>
          <w:lang w:val="fr-FR"/>
        </w:rPr>
        <w:br/>
      </w:r>
      <w:r w:rsidRPr="00CA5947">
        <w:rPr>
          <w:rFonts w:ascii="Tahoma" w:hAnsi="Tahoma" w:cs="Tahoma"/>
          <w:color w:val="000033"/>
          <w:sz w:val="20"/>
          <w:szCs w:val="20"/>
          <w:lang w:val="fr-FR"/>
        </w:rPr>
        <w:br/>
      </w:r>
      <w:r w:rsidRPr="00CA5947">
        <w:rPr>
          <w:rStyle w:val="norm1"/>
          <w:rFonts w:ascii="Tahoma" w:hAnsi="Tahoma" w:cs="Tahoma"/>
          <w:lang w:val="fr-FR"/>
        </w:rPr>
        <w:t>Les panneaux d’isolation sont posés entre les montants profilés de l’ossature métallique. Les montants profilés sont installés à une distance entre-axe de 600 mm. Les vis éventuelles entre les montants de l’ossature, entravant l’insertion de l’isolation, sont coupées à l’aide d’une pince.</w:t>
      </w:r>
      <w:r w:rsidRPr="00CA5947">
        <w:rPr>
          <w:rFonts w:ascii="Tahoma" w:hAnsi="Tahoma" w:cs="Tahoma"/>
          <w:color w:val="000033"/>
          <w:sz w:val="20"/>
          <w:szCs w:val="20"/>
          <w:lang w:val="fr-FR"/>
        </w:rPr>
        <w:br/>
      </w:r>
      <w:r w:rsidRPr="00CA5947">
        <w:rPr>
          <w:rFonts w:ascii="Tahoma" w:hAnsi="Tahoma" w:cs="Tahoma"/>
          <w:color w:val="000033"/>
          <w:sz w:val="20"/>
          <w:szCs w:val="20"/>
          <w:lang w:val="fr-FR"/>
        </w:rPr>
        <w:br/>
      </w:r>
      <w:r w:rsidRPr="00CA5947">
        <w:rPr>
          <w:rStyle w:val="norm1"/>
          <w:rFonts w:ascii="Tahoma" w:hAnsi="Tahoma" w:cs="Tahoma"/>
          <w:lang w:val="fr-FR"/>
        </w:rPr>
        <w:t xml:space="preserve">Les travaux de coupe de l’isolation ont lieu à l’aide d’un couteau </w:t>
      </w:r>
      <w:r w:rsidRPr="00601343">
        <w:rPr>
          <w:rStyle w:val="norm1"/>
          <w:rFonts w:ascii="Tahoma" w:hAnsi="Tahoma" w:cs="Tahoma"/>
          <w:color w:val="FF0000"/>
          <w:lang w:val="fr-FR"/>
        </w:rPr>
        <w:t># Rockwool</w:t>
      </w:r>
      <w:r w:rsidRPr="00CA5947">
        <w:rPr>
          <w:rStyle w:val="norm1"/>
          <w:rFonts w:ascii="Tahoma" w:hAnsi="Tahoma" w:cs="Tahoma"/>
          <w:lang w:val="fr-FR"/>
        </w:rPr>
        <w:t xml:space="preserve"> approprié et d’une règle droite.</w:t>
      </w:r>
      <w:r w:rsidRPr="00CA5947">
        <w:rPr>
          <w:rFonts w:ascii="Tahoma" w:hAnsi="Tahoma" w:cs="Tahoma"/>
          <w:color w:val="000033"/>
          <w:sz w:val="20"/>
          <w:szCs w:val="20"/>
          <w:lang w:val="fr-FR"/>
        </w:rPr>
        <w:br/>
      </w:r>
      <w:r w:rsidRPr="00CA5947">
        <w:rPr>
          <w:rFonts w:ascii="Tahoma" w:hAnsi="Tahoma" w:cs="Tahoma"/>
          <w:color w:val="000033"/>
          <w:sz w:val="20"/>
          <w:szCs w:val="20"/>
          <w:lang w:val="fr-FR"/>
        </w:rPr>
        <w:br/>
      </w:r>
      <w:r w:rsidRPr="00CA5947">
        <w:rPr>
          <w:rStyle w:val="norm1"/>
          <w:rFonts w:ascii="Tahoma" w:hAnsi="Tahoma" w:cs="Tahoma"/>
          <w:color w:val="0000FF"/>
          <w:lang w:val="fr-FR"/>
        </w:rPr>
        <w:t xml:space="preserve"># Avant la pose du revêtement de finition, un pare-vapeur/écran d’air </w:t>
      </w:r>
      <w:r w:rsidRPr="00601343">
        <w:rPr>
          <w:rStyle w:val="norm1"/>
          <w:rFonts w:ascii="Tahoma" w:hAnsi="Tahoma" w:cs="Tahoma"/>
          <w:color w:val="FF0000"/>
          <w:lang w:val="fr-FR"/>
        </w:rPr>
        <w:t xml:space="preserve"># Rockwool </w:t>
      </w:r>
      <w:r w:rsidR="0064255B">
        <w:rPr>
          <w:rStyle w:val="norm1"/>
          <w:rFonts w:ascii="Tahoma" w:hAnsi="Tahoma" w:cs="Tahoma"/>
          <w:color w:val="FF0000"/>
          <w:lang w:val="fr-FR"/>
        </w:rPr>
        <w:t>RockTect Centitop</w:t>
      </w:r>
      <w:r w:rsidRPr="00CA5947">
        <w:rPr>
          <w:rStyle w:val="norm1"/>
          <w:rFonts w:ascii="Tahoma" w:hAnsi="Tahoma" w:cs="Tahoma"/>
          <w:color w:val="0000FF"/>
          <w:lang w:val="fr-FR"/>
        </w:rPr>
        <w:t xml:space="preserve"> est collé sur l’ossature métallique à l’aide de ruban adhésif double face. Les bandes du pare-vapeur sont placées verticalement de telle sorte que le chevauchement coïncide avec les montants profilés. Le chevauchement est revêtu de ruban adhésif</w:t>
      </w:r>
      <w:r w:rsidR="003427AE" w:rsidRPr="00CA5947">
        <w:rPr>
          <w:rStyle w:val="norm1"/>
          <w:rFonts w:ascii="Tahoma" w:hAnsi="Tahoma" w:cs="Tahoma"/>
          <w:color w:val="0000FF"/>
          <w:lang w:val="fr-FR"/>
        </w:rPr>
        <w:t xml:space="preserve"> pare vapeur </w:t>
      </w:r>
      <w:r w:rsidR="003427AE" w:rsidRPr="00CA5947">
        <w:rPr>
          <w:rStyle w:val="norm1"/>
          <w:rFonts w:ascii="Tahoma" w:hAnsi="Tahoma" w:cs="Tahoma"/>
          <w:color w:val="FF0000"/>
          <w:lang w:val="fr-FR"/>
        </w:rPr>
        <w:t># Rock</w:t>
      </w:r>
      <w:r w:rsidR="0064255B">
        <w:rPr>
          <w:rStyle w:val="norm1"/>
          <w:rFonts w:ascii="Tahoma" w:hAnsi="Tahoma" w:cs="Tahoma"/>
          <w:color w:val="FF0000"/>
          <w:lang w:val="fr-FR"/>
        </w:rPr>
        <w:t>Tect Twinline</w:t>
      </w:r>
      <w:r w:rsidRPr="00CA5947">
        <w:rPr>
          <w:rStyle w:val="norm1"/>
          <w:rFonts w:ascii="Tahoma" w:hAnsi="Tahoma" w:cs="Tahoma"/>
          <w:color w:val="0000FF"/>
          <w:lang w:val="fr-FR"/>
        </w:rPr>
        <w:t xml:space="preserve">. Le pare-vapeur ne peut en aucun cas être percé en vue de permettre le passage de conduites ou de gaines électriques. A la jonction avec un plancher, mur transversal ou plafond, un dépassant d’environ 50 mm est prévu afin de pouvoir replier le pare-vapeur derrière le revêtement de finition. </w:t>
      </w:r>
      <w:r w:rsidRPr="00CA5947">
        <w:rPr>
          <w:rFonts w:ascii="Tahoma" w:hAnsi="Tahoma" w:cs="Tahoma"/>
          <w:color w:val="0000FF"/>
          <w:sz w:val="20"/>
          <w:szCs w:val="20"/>
          <w:lang w:val="fr-FR"/>
        </w:rPr>
        <w:br/>
      </w:r>
      <w:r w:rsidRPr="00CA5947">
        <w:rPr>
          <w:rFonts w:ascii="Tahoma" w:hAnsi="Tahoma" w:cs="Tahoma"/>
          <w:color w:val="0000FF"/>
          <w:sz w:val="20"/>
          <w:szCs w:val="20"/>
          <w:lang w:val="fr-FR"/>
        </w:rPr>
        <w:br/>
      </w:r>
      <w:r w:rsidR="00600A73" w:rsidRPr="002A5582">
        <w:rPr>
          <w:rFonts w:ascii="Tahoma" w:hAnsi="Tahoma" w:cs="Tahoma"/>
          <w:color w:val="0000FF"/>
          <w:sz w:val="20"/>
          <w:szCs w:val="20"/>
          <w:lang w:val="fr-FR"/>
        </w:rPr>
        <w:t># Contre les murs adjacents, le pare-vapeur est fixé derrière une latte périphérique.</w:t>
      </w:r>
    </w:p>
    <w:p w:rsidR="00600A73" w:rsidRPr="002A5582" w:rsidRDefault="00600A73" w:rsidP="00600A73">
      <w:pPr>
        <w:rPr>
          <w:rFonts w:cs="Tahoma"/>
          <w:color w:val="0000FF"/>
          <w:lang w:val="fr-FR"/>
        </w:rPr>
      </w:pPr>
      <w:r w:rsidRPr="002A5582">
        <w:rPr>
          <w:rStyle w:val="norm1"/>
          <w:rFonts w:ascii="Tahoma" w:hAnsi="Tahoma" w:cs="Tahoma"/>
          <w:color w:val="0000FF"/>
          <w:lang w:val="fr-FR"/>
        </w:rPr>
        <w:t xml:space="preserve"># Contre les murs adjacents, le pare-vapeur est fixé de façon étanche à l’air au moyen de mastic d’étanchéité </w:t>
      </w:r>
      <w:r w:rsidRPr="00355CEA">
        <w:rPr>
          <w:rFonts w:cs="Tahoma"/>
          <w:color w:val="FF0000"/>
          <w:lang w:val="fr-FR"/>
        </w:rPr>
        <w:t># Rock</w:t>
      </w:r>
      <w:r w:rsidR="0064255B">
        <w:rPr>
          <w:rFonts w:cs="Tahoma"/>
          <w:color w:val="FF0000"/>
          <w:lang w:val="fr-FR"/>
        </w:rPr>
        <w:t>Tect Multikit</w:t>
      </w:r>
      <w:r w:rsidRPr="002A5582">
        <w:rPr>
          <w:rFonts w:cs="Tahoma"/>
          <w:color w:val="0000FF"/>
          <w:lang w:val="fr-FR"/>
        </w:rPr>
        <w:t>.</w:t>
      </w:r>
    </w:p>
    <w:p w:rsidR="004B09D5" w:rsidRPr="008E63E3" w:rsidRDefault="00670859" w:rsidP="008E63E3">
      <w:pPr>
        <w:pStyle w:val="NormalWeb"/>
        <w:rPr>
          <w:rFonts w:ascii="Tahoma" w:hAnsi="Tahoma" w:cs="Tahoma"/>
          <w:lang w:val="fr-FR"/>
        </w:rPr>
      </w:pPr>
      <w:r w:rsidRPr="00CA5947">
        <w:rPr>
          <w:rStyle w:val="norm1"/>
          <w:rFonts w:ascii="Tahoma" w:hAnsi="Tahoma" w:cs="Tahoma"/>
          <w:color w:val="0000FF"/>
          <w:lang w:val="fr-FR"/>
        </w:rPr>
        <w:t xml:space="preserve"># Lors de la pose ultérieure du revêtement mural et des plinthes éventuelles, il y a lieu de prévoir, pour des raisons techniques acoustiques, un </w:t>
      </w:r>
      <w:r w:rsidR="003427AE" w:rsidRPr="00CA5947">
        <w:rPr>
          <w:rStyle w:val="norm1"/>
          <w:rFonts w:ascii="Tahoma" w:hAnsi="Tahoma" w:cs="Tahoma"/>
          <w:color w:val="0000FF"/>
          <w:lang w:val="fr-FR"/>
        </w:rPr>
        <w:t xml:space="preserve">joint restant </w:t>
      </w:r>
      <w:r w:rsidRPr="00CA5947">
        <w:rPr>
          <w:rStyle w:val="norm1"/>
          <w:rFonts w:ascii="Tahoma" w:hAnsi="Tahoma" w:cs="Tahoma"/>
          <w:color w:val="0000FF"/>
          <w:lang w:val="fr-FR"/>
        </w:rPr>
        <w:t xml:space="preserve">entre les panneaux de revêtement et le plancher, mur ou plafond. </w:t>
      </w:r>
      <w:r w:rsidR="003427AE" w:rsidRPr="00CA5947">
        <w:rPr>
          <w:rStyle w:val="norm1"/>
          <w:rFonts w:ascii="Tahoma" w:hAnsi="Tahoma" w:cs="Tahoma"/>
          <w:color w:val="0000FF"/>
          <w:lang w:val="fr-FR"/>
        </w:rPr>
        <w:t xml:space="preserve">Ce joint </w:t>
      </w:r>
      <w:r w:rsidRPr="00CA5947">
        <w:rPr>
          <w:rStyle w:val="norm1"/>
          <w:rFonts w:ascii="Tahoma" w:hAnsi="Tahoma" w:cs="Tahoma"/>
          <w:color w:val="0000FF"/>
          <w:lang w:val="fr-FR"/>
        </w:rPr>
        <w:t>est ensuite rempli au moyen d’un matériau de jointoiement souple.</w:t>
      </w:r>
      <w:r w:rsidRPr="00CA5947">
        <w:rPr>
          <w:rFonts w:ascii="Tahoma" w:hAnsi="Tahoma" w:cs="Tahoma"/>
          <w:color w:val="0000FF"/>
          <w:sz w:val="20"/>
          <w:szCs w:val="20"/>
          <w:lang w:val="fr-FR"/>
        </w:rPr>
        <w:br/>
      </w:r>
      <w:r w:rsidRPr="00CA5947">
        <w:rPr>
          <w:rFonts w:ascii="Tahoma" w:hAnsi="Tahoma" w:cs="Tahoma"/>
          <w:color w:val="0000FF"/>
          <w:sz w:val="20"/>
          <w:szCs w:val="20"/>
          <w:lang w:val="fr-FR"/>
        </w:rPr>
        <w:br/>
      </w:r>
      <w:r w:rsidRPr="00CA5947">
        <w:rPr>
          <w:rStyle w:val="norm1"/>
          <w:rFonts w:ascii="Tahoma" w:hAnsi="Tahoma" w:cs="Tahoma"/>
          <w:color w:val="0000FF"/>
          <w:lang w:val="fr-FR"/>
        </w:rPr>
        <w:t># L’évacuation des chutes de laine de roche a lieu en concertation avec le fabricant de laine de roche. Les chutes et les restes de laine de roche peuvent être rassemblés dans des sacs de recyclage fournis par le fabricant ou dans des conteneurs installés par la société de traitement autorisée.</w:t>
      </w:r>
      <w:r w:rsidRPr="00CA5947">
        <w:rPr>
          <w:rStyle w:val="norm1"/>
          <w:rFonts w:ascii="Tahoma" w:hAnsi="Tahoma" w:cs="Tahoma"/>
          <w:lang w:val="fr-FR"/>
        </w:rPr>
        <w:t xml:space="preserve"> </w:t>
      </w:r>
      <w:r w:rsidRPr="00CA5947">
        <w:rPr>
          <w:rFonts w:ascii="Tahoma" w:hAnsi="Tahoma" w:cs="Tahoma"/>
          <w:color w:val="000033"/>
          <w:sz w:val="20"/>
          <w:szCs w:val="20"/>
          <w:lang w:val="fr-FR"/>
        </w:rPr>
        <w:br/>
      </w:r>
      <w:r w:rsidRPr="00CA5947">
        <w:rPr>
          <w:rFonts w:ascii="Tahoma" w:hAnsi="Tahoma" w:cs="Tahoma"/>
          <w:color w:val="000033"/>
          <w:sz w:val="20"/>
          <w:szCs w:val="20"/>
          <w:lang w:val="fr-FR"/>
        </w:rPr>
        <w:br/>
      </w:r>
      <w:r w:rsidRPr="00CA5947">
        <w:rPr>
          <w:rStyle w:val="norm1"/>
          <w:rFonts w:ascii="Tahoma" w:hAnsi="Tahoma" w:cs="Tahoma"/>
          <w:b/>
          <w:bCs/>
          <w:lang w:val="fr-FR"/>
        </w:rPr>
        <w:t>Application :</w:t>
      </w:r>
      <w:r w:rsidRPr="00CA5947">
        <w:rPr>
          <w:rFonts w:ascii="Tahoma" w:hAnsi="Tahoma" w:cs="Tahoma"/>
          <w:color w:val="000033"/>
          <w:sz w:val="20"/>
          <w:szCs w:val="20"/>
          <w:lang w:val="fr-FR"/>
        </w:rPr>
        <w:br/>
      </w:r>
      <w:r w:rsidRPr="00CA5947">
        <w:rPr>
          <w:rStyle w:val="norm1"/>
          <w:rFonts w:ascii="Tahoma" w:hAnsi="Tahoma" w:cs="Tahoma"/>
          <w:lang w:val="fr-FR"/>
        </w:rPr>
        <w:t>………………………………</w:t>
      </w:r>
      <w:r w:rsidRPr="00CA5947">
        <w:rPr>
          <w:rFonts w:ascii="Tahoma" w:hAnsi="Tahoma" w:cs="Tahoma"/>
          <w:color w:val="000033"/>
          <w:sz w:val="20"/>
          <w:szCs w:val="20"/>
          <w:lang w:val="fr-FR"/>
        </w:rPr>
        <w:br/>
      </w:r>
      <w:r w:rsidRPr="00CA5947">
        <w:rPr>
          <w:rFonts w:ascii="Tahoma" w:hAnsi="Tahoma" w:cs="Tahoma"/>
          <w:color w:val="000033"/>
          <w:sz w:val="20"/>
          <w:szCs w:val="20"/>
          <w:lang w:val="fr-FR"/>
        </w:rPr>
        <w:br/>
      </w:r>
      <w:r w:rsidRPr="00CA5947">
        <w:rPr>
          <w:rStyle w:val="norm1"/>
          <w:rFonts w:ascii="Tahoma" w:hAnsi="Tahoma" w:cs="Tahoma"/>
          <w:b/>
          <w:bCs/>
          <w:lang w:val="fr-FR"/>
        </w:rPr>
        <w:t xml:space="preserve">Nature du marché </w:t>
      </w:r>
      <w:proofErr w:type="gramStart"/>
      <w:r w:rsidRPr="00CA5947">
        <w:rPr>
          <w:rStyle w:val="norm1"/>
          <w:rFonts w:ascii="Tahoma" w:hAnsi="Tahoma" w:cs="Tahoma"/>
          <w:b/>
          <w:bCs/>
          <w:lang w:val="fr-FR"/>
        </w:rPr>
        <w:t>:</w:t>
      </w:r>
      <w:proofErr w:type="gramEnd"/>
      <w:r w:rsidRPr="00CA5947">
        <w:rPr>
          <w:rFonts w:ascii="Tahoma" w:hAnsi="Tahoma" w:cs="Tahoma"/>
          <w:color w:val="000033"/>
          <w:sz w:val="20"/>
          <w:szCs w:val="20"/>
          <w:lang w:val="fr-FR"/>
        </w:rPr>
        <w:br/>
      </w:r>
      <w:r w:rsidRPr="00CA5947">
        <w:rPr>
          <w:rStyle w:val="norm1"/>
          <w:rFonts w:ascii="Tahoma" w:hAnsi="Tahoma" w:cs="Tahoma"/>
          <w:lang w:val="fr-FR"/>
        </w:rPr>
        <w:t>Quantité Présumée (QP)</w:t>
      </w:r>
      <w:r w:rsidRPr="00CA5947">
        <w:rPr>
          <w:rFonts w:ascii="Tahoma" w:hAnsi="Tahoma" w:cs="Tahoma"/>
          <w:color w:val="000033"/>
          <w:sz w:val="20"/>
          <w:szCs w:val="20"/>
          <w:lang w:val="fr-FR"/>
        </w:rPr>
        <w:br/>
      </w:r>
      <w:r w:rsidRPr="00CA5947">
        <w:rPr>
          <w:rFonts w:ascii="Tahoma" w:hAnsi="Tahoma" w:cs="Tahoma"/>
          <w:color w:val="000033"/>
          <w:sz w:val="20"/>
          <w:szCs w:val="20"/>
          <w:lang w:val="fr-FR"/>
        </w:rPr>
        <w:br/>
      </w:r>
      <w:r w:rsidRPr="00CA5947">
        <w:rPr>
          <w:rStyle w:val="norm1"/>
          <w:rFonts w:ascii="Tahoma" w:hAnsi="Tahoma" w:cs="Tahoma"/>
          <w:b/>
          <w:bCs/>
          <w:lang w:val="fr-FR"/>
        </w:rPr>
        <w:t>Méthode de mesure :</w:t>
      </w:r>
      <w:r w:rsidRPr="00CA5947">
        <w:rPr>
          <w:rFonts w:ascii="Tahoma" w:hAnsi="Tahoma" w:cs="Tahoma"/>
          <w:color w:val="000033"/>
          <w:sz w:val="20"/>
          <w:szCs w:val="20"/>
          <w:lang w:val="fr-FR"/>
        </w:rPr>
        <w:br/>
      </w:r>
      <w:r w:rsidRPr="00CA5947">
        <w:rPr>
          <w:rStyle w:val="norm1"/>
          <w:rFonts w:ascii="Tahoma" w:hAnsi="Tahoma" w:cs="Tahoma"/>
          <w:lang w:val="fr-FR"/>
        </w:rPr>
        <w:lastRenderedPageBreak/>
        <w:t>Unité de mesure :   m²</w:t>
      </w:r>
      <w:r w:rsidRPr="00CA5947">
        <w:rPr>
          <w:rFonts w:ascii="Tahoma" w:hAnsi="Tahoma" w:cs="Tahoma"/>
          <w:color w:val="000033"/>
          <w:sz w:val="20"/>
          <w:szCs w:val="20"/>
          <w:lang w:val="fr-FR"/>
        </w:rPr>
        <w:br/>
      </w:r>
      <w:r w:rsidRPr="00CA5947">
        <w:rPr>
          <w:rStyle w:val="norm1"/>
          <w:rFonts w:ascii="Tahoma" w:hAnsi="Tahoma" w:cs="Tahoma"/>
          <w:lang w:val="fr-FR"/>
        </w:rPr>
        <w:t>Code de mesure : </w:t>
      </w:r>
    </w:p>
    <w:sectPr w:rsidR="004B09D5" w:rsidRPr="008E6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0A"/>
    <w:rsid w:val="000019E1"/>
    <w:rsid w:val="00003403"/>
    <w:rsid w:val="00003E8D"/>
    <w:rsid w:val="00004038"/>
    <w:rsid w:val="00004EB3"/>
    <w:rsid w:val="00006397"/>
    <w:rsid w:val="00006851"/>
    <w:rsid w:val="00006A65"/>
    <w:rsid w:val="00007F3D"/>
    <w:rsid w:val="0001076D"/>
    <w:rsid w:val="00012F3D"/>
    <w:rsid w:val="000144A0"/>
    <w:rsid w:val="00024A7B"/>
    <w:rsid w:val="00026697"/>
    <w:rsid w:val="00026B8A"/>
    <w:rsid w:val="00037E95"/>
    <w:rsid w:val="00044452"/>
    <w:rsid w:val="00044CEF"/>
    <w:rsid w:val="0004618A"/>
    <w:rsid w:val="000532D1"/>
    <w:rsid w:val="000537E0"/>
    <w:rsid w:val="00056F17"/>
    <w:rsid w:val="00057E6E"/>
    <w:rsid w:val="00060E43"/>
    <w:rsid w:val="0006586F"/>
    <w:rsid w:val="00065940"/>
    <w:rsid w:val="000666AE"/>
    <w:rsid w:val="000716D0"/>
    <w:rsid w:val="0007218C"/>
    <w:rsid w:val="00074215"/>
    <w:rsid w:val="00081448"/>
    <w:rsid w:val="00084610"/>
    <w:rsid w:val="00084855"/>
    <w:rsid w:val="00086C42"/>
    <w:rsid w:val="000877D9"/>
    <w:rsid w:val="00091CAA"/>
    <w:rsid w:val="00093405"/>
    <w:rsid w:val="000973AC"/>
    <w:rsid w:val="000978DB"/>
    <w:rsid w:val="000A14DA"/>
    <w:rsid w:val="000A24C2"/>
    <w:rsid w:val="000A2B5E"/>
    <w:rsid w:val="000A6996"/>
    <w:rsid w:val="000B1B2E"/>
    <w:rsid w:val="000B27B9"/>
    <w:rsid w:val="000B2D3E"/>
    <w:rsid w:val="000C3895"/>
    <w:rsid w:val="000C38B9"/>
    <w:rsid w:val="000C3C9A"/>
    <w:rsid w:val="000C5BD2"/>
    <w:rsid w:val="000C6667"/>
    <w:rsid w:val="000C70F9"/>
    <w:rsid w:val="000C72E2"/>
    <w:rsid w:val="000D64E7"/>
    <w:rsid w:val="000E04DB"/>
    <w:rsid w:val="000E215E"/>
    <w:rsid w:val="000E3341"/>
    <w:rsid w:val="000E3622"/>
    <w:rsid w:val="000E5A84"/>
    <w:rsid w:val="000E5D74"/>
    <w:rsid w:val="000F1029"/>
    <w:rsid w:val="000F145A"/>
    <w:rsid w:val="000F1E71"/>
    <w:rsid w:val="000F43CB"/>
    <w:rsid w:val="000F5BAB"/>
    <w:rsid w:val="00100CE9"/>
    <w:rsid w:val="001020C5"/>
    <w:rsid w:val="00102F7C"/>
    <w:rsid w:val="001034AC"/>
    <w:rsid w:val="00103B26"/>
    <w:rsid w:val="00105E1D"/>
    <w:rsid w:val="00106A5C"/>
    <w:rsid w:val="00110F8F"/>
    <w:rsid w:val="0011345C"/>
    <w:rsid w:val="001206CF"/>
    <w:rsid w:val="00120B33"/>
    <w:rsid w:val="00122176"/>
    <w:rsid w:val="00122671"/>
    <w:rsid w:val="00123473"/>
    <w:rsid w:val="001237EE"/>
    <w:rsid w:val="00132DB8"/>
    <w:rsid w:val="00133C49"/>
    <w:rsid w:val="00140B69"/>
    <w:rsid w:val="00140BAD"/>
    <w:rsid w:val="00141966"/>
    <w:rsid w:val="001428A3"/>
    <w:rsid w:val="0014369D"/>
    <w:rsid w:val="00145AA1"/>
    <w:rsid w:val="00147D8F"/>
    <w:rsid w:val="001520D2"/>
    <w:rsid w:val="00152F21"/>
    <w:rsid w:val="0015511A"/>
    <w:rsid w:val="001558A8"/>
    <w:rsid w:val="00162A0A"/>
    <w:rsid w:val="00163647"/>
    <w:rsid w:val="001636BB"/>
    <w:rsid w:val="0016395F"/>
    <w:rsid w:val="0016571D"/>
    <w:rsid w:val="00167B22"/>
    <w:rsid w:val="00173C72"/>
    <w:rsid w:val="00177073"/>
    <w:rsid w:val="00180E04"/>
    <w:rsid w:val="001812E9"/>
    <w:rsid w:val="0018272C"/>
    <w:rsid w:val="00182A8F"/>
    <w:rsid w:val="00183F70"/>
    <w:rsid w:val="00192A67"/>
    <w:rsid w:val="00195F9A"/>
    <w:rsid w:val="001973CE"/>
    <w:rsid w:val="00197BF0"/>
    <w:rsid w:val="001A003A"/>
    <w:rsid w:val="001A52CB"/>
    <w:rsid w:val="001A77D7"/>
    <w:rsid w:val="001B1889"/>
    <w:rsid w:val="001B26EA"/>
    <w:rsid w:val="001B3993"/>
    <w:rsid w:val="001B40C3"/>
    <w:rsid w:val="001B633D"/>
    <w:rsid w:val="001C002E"/>
    <w:rsid w:val="001C0885"/>
    <w:rsid w:val="001C331A"/>
    <w:rsid w:val="001C3733"/>
    <w:rsid w:val="001C3F95"/>
    <w:rsid w:val="001C4676"/>
    <w:rsid w:val="001C488F"/>
    <w:rsid w:val="001C6223"/>
    <w:rsid w:val="001C6A62"/>
    <w:rsid w:val="001C76E8"/>
    <w:rsid w:val="001D2D5F"/>
    <w:rsid w:val="001D4204"/>
    <w:rsid w:val="001D427A"/>
    <w:rsid w:val="001D5820"/>
    <w:rsid w:val="001D702F"/>
    <w:rsid w:val="001E431B"/>
    <w:rsid w:val="001E46BB"/>
    <w:rsid w:val="001E5ECA"/>
    <w:rsid w:val="001E74CB"/>
    <w:rsid w:val="001E7F36"/>
    <w:rsid w:val="001F151C"/>
    <w:rsid w:val="001F338C"/>
    <w:rsid w:val="001F5042"/>
    <w:rsid w:val="001F6F81"/>
    <w:rsid w:val="00201EA1"/>
    <w:rsid w:val="0020290E"/>
    <w:rsid w:val="00203033"/>
    <w:rsid w:val="0020646D"/>
    <w:rsid w:val="00206BB1"/>
    <w:rsid w:val="00207543"/>
    <w:rsid w:val="00210FFF"/>
    <w:rsid w:val="00214C9C"/>
    <w:rsid w:val="00215AAF"/>
    <w:rsid w:val="00215DBB"/>
    <w:rsid w:val="00216300"/>
    <w:rsid w:val="00217403"/>
    <w:rsid w:val="00221C92"/>
    <w:rsid w:val="00223C95"/>
    <w:rsid w:val="0022654A"/>
    <w:rsid w:val="00227CAA"/>
    <w:rsid w:val="002310EB"/>
    <w:rsid w:val="00231C90"/>
    <w:rsid w:val="00232789"/>
    <w:rsid w:val="00232B6E"/>
    <w:rsid w:val="002422E8"/>
    <w:rsid w:val="00243636"/>
    <w:rsid w:val="002446F5"/>
    <w:rsid w:val="00251861"/>
    <w:rsid w:val="00252AA8"/>
    <w:rsid w:val="0025386D"/>
    <w:rsid w:val="00254F92"/>
    <w:rsid w:val="002552E6"/>
    <w:rsid w:val="0025543D"/>
    <w:rsid w:val="0025608F"/>
    <w:rsid w:val="00257F0C"/>
    <w:rsid w:val="002649E2"/>
    <w:rsid w:val="00266F2C"/>
    <w:rsid w:val="00270E55"/>
    <w:rsid w:val="00271E7A"/>
    <w:rsid w:val="00274210"/>
    <w:rsid w:val="00285D3B"/>
    <w:rsid w:val="00285DD3"/>
    <w:rsid w:val="00285F04"/>
    <w:rsid w:val="0028690F"/>
    <w:rsid w:val="00290912"/>
    <w:rsid w:val="00290F42"/>
    <w:rsid w:val="00293945"/>
    <w:rsid w:val="002B204B"/>
    <w:rsid w:val="002B3E6B"/>
    <w:rsid w:val="002B7065"/>
    <w:rsid w:val="002B7DB9"/>
    <w:rsid w:val="002C1793"/>
    <w:rsid w:val="002C1A58"/>
    <w:rsid w:val="002C338F"/>
    <w:rsid w:val="002C42CB"/>
    <w:rsid w:val="002C5369"/>
    <w:rsid w:val="002D04EA"/>
    <w:rsid w:val="002D059D"/>
    <w:rsid w:val="002D0A7C"/>
    <w:rsid w:val="002D4A63"/>
    <w:rsid w:val="002D53B9"/>
    <w:rsid w:val="002D616A"/>
    <w:rsid w:val="002D6945"/>
    <w:rsid w:val="002D6AF7"/>
    <w:rsid w:val="002D6BD5"/>
    <w:rsid w:val="002E0455"/>
    <w:rsid w:val="002E1189"/>
    <w:rsid w:val="002E1B58"/>
    <w:rsid w:val="002E63C2"/>
    <w:rsid w:val="002F0031"/>
    <w:rsid w:val="002F0526"/>
    <w:rsid w:val="002F1584"/>
    <w:rsid w:val="002F20EF"/>
    <w:rsid w:val="002F2FB9"/>
    <w:rsid w:val="002F591D"/>
    <w:rsid w:val="00300109"/>
    <w:rsid w:val="003002C8"/>
    <w:rsid w:val="00303FAB"/>
    <w:rsid w:val="003059E7"/>
    <w:rsid w:val="00307C06"/>
    <w:rsid w:val="00311332"/>
    <w:rsid w:val="00311382"/>
    <w:rsid w:val="0031361B"/>
    <w:rsid w:val="00313828"/>
    <w:rsid w:val="00314DD4"/>
    <w:rsid w:val="003156AE"/>
    <w:rsid w:val="0032088C"/>
    <w:rsid w:val="00324EFC"/>
    <w:rsid w:val="00325602"/>
    <w:rsid w:val="003274F3"/>
    <w:rsid w:val="003322C2"/>
    <w:rsid w:val="003335EA"/>
    <w:rsid w:val="0033360D"/>
    <w:rsid w:val="00335A2B"/>
    <w:rsid w:val="00335ED0"/>
    <w:rsid w:val="003427AE"/>
    <w:rsid w:val="003432EC"/>
    <w:rsid w:val="00344AA5"/>
    <w:rsid w:val="00347A67"/>
    <w:rsid w:val="00352FDB"/>
    <w:rsid w:val="00354D65"/>
    <w:rsid w:val="0036469D"/>
    <w:rsid w:val="0037049B"/>
    <w:rsid w:val="003709D8"/>
    <w:rsid w:val="0037493F"/>
    <w:rsid w:val="00375947"/>
    <w:rsid w:val="003772EF"/>
    <w:rsid w:val="003775DE"/>
    <w:rsid w:val="003775ED"/>
    <w:rsid w:val="003807E5"/>
    <w:rsid w:val="00380E9A"/>
    <w:rsid w:val="00380FB6"/>
    <w:rsid w:val="0038398C"/>
    <w:rsid w:val="00390FD5"/>
    <w:rsid w:val="00391D39"/>
    <w:rsid w:val="00392236"/>
    <w:rsid w:val="003945FA"/>
    <w:rsid w:val="003A0F3B"/>
    <w:rsid w:val="003A3542"/>
    <w:rsid w:val="003A45DC"/>
    <w:rsid w:val="003A5CFF"/>
    <w:rsid w:val="003A6E29"/>
    <w:rsid w:val="003B0600"/>
    <w:rsid w:val="003B1131"/>
    <w:rsid w:val="003B1404"/>
    <w:rsid w:val="003C2D20"/>
    <w:rsid w:val="003C3CCB"/>
    <w:rsid w:val="003C4DAD"/>
    <w:rsid w:val="003D2DF3"/>
    <w:rsid w:val="003D41BB"/>
    <w:rsid w:val="003D5DD8"/>
    <w:rsid w:val="003D62CA"/>
    <w:rsid w:val="003E4E7E"/>
    <w:rsid w:val="003E632F"/>
    <w:rsid w:val="003E6DCC"/>
    <w:rsid w:val="003E7AA7"/>
    <w:rsid w:val="003E7BAE"/>
    <w:rsid w:val="003F0E75"/>
    <w:rsid w:val="003F1C8B"/>
    <w:rsid w:val="003F349F"/>
    <w:rsid w:val="003F4A59"/>
    <w:rsid w:val="00400534"/>
    <w:rsid w:val="004036E3"/>
    <w:rsid w:val="00410442"/>
    <w:rsid w:val="00411E36"/>
    <w:rsid w:val="0041338F"/>
    <w:rsid w:val="0041387A"/>
    <w:rsid w:val="00415526"/>
    <w:rsid w:val="00415636"/>
    <w:rsid w:val="0041773D"/>
    <w:rsid w:val="00422733"/>
    <w:rsid w:val="00423282"/>
    <w:rsid w:val="0043273B"/>
    <w:rsid w:val="00433A49"/>
    <w:rsid w:val="00433CDC"/>
    <w:rsid w:val="0043408B"/>
    <w:rsid w:val="00435871"/>
    <w:rsid w:val="0044071F"/>
    <w:rsid w:val="00442387"/>
    <w:rsid w:val="004429C8"/>
    <w:rsid w:val="0044342A"/>
    <w:rsid w:val="00445C62"/>
    <w:rsid w:val="00450B0C"/>
    <w:rsid w:val="004528B3"/>
    <w:rsid w:val="00453DDD"/>
    <w:rsid w:val="00454C09"/>
    <w:rsid w:val="0045703A"/>
    <w:rsid w:val="00457EB9"/>
    <w:rsid w:val="0046076B"/>
    <w:rsid w:val="00461A11"/>
    <w:rsid w:val="00463622"/>
    <w:rsid w:val="004640C5"/>
    <w:rsid w:val="004764E9"/>
    <w:rsid w:val="0047655A"/>
    <w:rsid w:val="004767FF"/>
    <w:rsid w:val="00477D77"/>
    <w:rsid w:val="004808E0"/>
    <w:rsid w:val="004810EA"/>
    <w:rsid w:val="00482F96"/>
    <w:rsid w:val="00484A39"/>
    <w:rsid w:val="0048762B"/>
    <w:rsid w:val="00493682"/>
    <w:rsid w:val="0049657F"/>
    <w:rsid w:val="00496940"/>
    <w:rsid w:val="00497080"/>
    <w:rsid w:val="004973B7"/>
    <w:rsid w:val="00497D53"/>
    <w:rsid w:val="004A0EA0"/>
    <w:rsid w:val="004A124C"/>
    <w:rsid w:val="004A1758"/>
    <w:rsid w:val="004A2BD5"/>
    <w:rsid w:val="004A2DA7"/>
    <w:rsid w:val="004A4669"/>
    <w:rsid w:val="004A6697"/>
    <w:rsid w:val="004B09D5"/>
    <w:rsid w:val="004B1FE1"/>
    <w:rsid w:val="004B6FCE"/>
    <w:rsid w:val="004B7EB9"/>
    <w:rsid w:val="004C1585"/>
    <w:rsid w:val="004C72F3"/>
    <w:rsid w:val="004D1FC2"/>
    <w:rsid w:val="004D40FD"/>
    <w:rsid w:val="004D658A"/>
    <w:rsid w:val="004E0D13"/>
    <w:rsid w:val="004E3F23"/>
    <w:rsid w:val="004E766E"/>
    <w:rsid w:val="004F333B"/>
    <w:rsid w:val="004F3993"/>
    <w:rsid w:val="004F426E"/>
    <w:rsid w:val="004F4A4C"/>
    <w:rsid w:val="004F5724"/>
    <w:rsid w:val="004F5B1A"/>
    <w:rsid w:val="004F5E62"/>
    <w:rsid w:val="00500584"/>
    <w:rsid w:val="0050104D"/>
    <w:rsid w:val="00501AB8"/>
    <w:rsid w:val="0050462A"/>
    <w:rsid w:val="00504837"/>
    <w:rsid w:val="0050606C"/>
    <w:rsid w:val="005100BC"/>
    <w:rsid w:val="00515F49"/>
    <w:rsid w:val="005202FE"/>
    <w:rsid w:val="00521162"/>
    <w:rsid w:val="00526950"/>
    <w:rsid w:val="00526D5D"/>
    <w:rsid w:val="00530B97"/>
    <w:rsid w:val="00531060"/>
    <w:rsid w:val="005313B7"/>
    <w:rsid w:val="00532A4B"/>
    <w:rsid w:val="005357B6"/>
    <w:rsid w:val="00535BAC"/>
    <w:rsid w:val="00536C75"/>
    <w:rsid w:val="005370C6"/>
    <w:rsid w:val="0054144D"/>
    <w:rsid w:val="005438E8"/>
    <w:rsid w:val="00555A13"/>
    <w:rsid w:val="005563AE"/>
    <w:rsid w:val="00557A5C"/>
    <w:rsid w:val="00560EBB"/>
    <w:rsid w:val="00561DEA"/>
    <w:rsid w:val="0056495F"/>
    <w:rsid w:val="0056503E"/>
    <w:rsid w:val="00565AF5"/>
    <w:rsid w:val="0056612B"/>
    <w:rsid w:val="00570819"/>
    <w:rsid w:val="00570A8C"/>
    <w:rsid w:val="00574A26"/>
    <w:rsid w:val="00576580"/>
    <w:rsid w:val="00576DD2"/>
    <w:rsid w:val="0057713E"/>
    <w:rsid w:val="00577DFB"/>
    <w:rsid w:val="005819CB"/>
    <w:rsid w:val="00582861"/>
    <w:rsid w:val="00586FF9"/>
    <w:rsid w:val="0059323E"/>
    <w:rsid w:val="0059412E"/>
    <w:rsid w:val="00596B21"/>
    <w:rsid w:val="0059776D"/>
    <w:rsid w:val="005A2A38"/>
    <w:rsid w:val="005A4B0F"/>
    <w:rsid w:val="005A4F91"/>
    <w:rsid w:val="005A7CDD"/>
    <w:rsid w:val="005B375A"/>
    <w:rsid w:val="005B3C13"/>
    <w:rsid w:val="005B6E14"/>
    <w:rsid w:val="005B7841"/>
    <w:rsid w:val="005C2817"/>
    <w:rsid w:val="005C4939"/>
    <w:rsid w:val="005C4AE2"/>
    <w:rsid w:val="005C4CD2"/>
    <w:rsid w:val="005C660A"/>
    <w:rsid w:val="005D049F"/>
    <w:rsid w:val="005D0971"/>
    <w:rsid w:val="005D3B80"/>
    <w:rsid w:val="005D5C73"/>
    <w:rsid w:val="005E13E8"/>
    <w:rsid w:val="005E27FE"/>
    <w:rsid w:val="005E30A6"/>
    <w:rsid w:val="005E4330"/>
    <w:rsid w:val="005E4F70"/>
    <w:rsid w:val="005E58B4"/>
    <w:rsid w:val="005F0180"/>
    <w:rsid w:val="005F06ED"/>
    <w:rsid w:val="005F19DD"/>
    <w:rsid w:val="005F1B59"/>
    <w:rsid w:val="005F263B"/>
    <w:rsid w:val="005F527A"/>
    <w:rsid w:val="005F7C8C"/>
    <w:rsid w:val="00600A73"/>
    <w:rsid w:val="006010AD"/>
    <w:rsid w:val="00601343"/>
    <w:rsid w:val="00601DBD"/>
    <w:rsid w:val="00602538"/>
    <w:rsid w:val="006032C2"/>
    <w:rsid w:val="006039F8"/>
    <w:rsid w:val="0060469B"/>
    <w:rsid w:val="00604AD6"/>
    <w:rsid w:val="00607665"/>
    <w:rsid w:val="006112FD"/>
    <w:rsid w:val="006168D6"/>
    <w:rsid w:val="0062028E"/>
    <w:rsid w:val="00620D09"/>
    <w:rsid w:val="00625479"/>
    <w:rsid w:val="0063096D"/>
    <w:rsid w:val="00630E24"/>
    <w:rsid w:val="00630EE2"/>
    <w:rsid w:val="006336AF"/>
    <w:rsid w:val="00634F20"/>
    <w:rsid w:val="00635EE1"/>
    <w:rsid w:val="00637234"/>
    <w:rsid w:val="0064089F"/>
    <w:rsid w:val="006417B8"/>
    <w:rsid w:val="00641D66"/>
    <w:rsid w:val="00641DFE"/>
    <w:rsid w:val="0064255B"/>
    <w:rsid w:val="00647309"/>
    <w:rsid w:val="00647951"/>
    <w:rsid w:val="006536FF"/>
    <w:rsid w:val="0065633B"/>
    <w:rsid w:val="00660E6C"/>
    <w:rsid w:val="00662013"/>
    <w:rsid w:val="006622FD"/>
    <w:rsid w:val="0066475D"/>
    <w:rsid w:val="00666D3A"/>
    <w:rsid w:val="006705C0"/>
    <w:rsid w:val="00670859"/>
    <w:rsid w:val="00671DAC"/>
    <w:rsid w:val="006726E8"/>
    <w:rsid w:val="006735D6"/>
    <w:rsid w:val="00677228"/>
    <w:rsid w:val="006810BD"/>
    <w:rsid w:val="00681F09"/>
    <w:rsid w:val="006836AF"/>
    <w:rsid w:val="00686FBE"/>
    <w:rsid w:val="00687957"/>
    <w:rsid w:val="00692BB4"/>
    <w:rsid w:val="00693E55"/>
    <w:rsid w:val="0069652F"/>
    <w:rsid w:val="006A09E1"/>
    <w:rsid w:val="006A2069"/>
    <w:rsid w:val="006A3F5F"/>
    <w:rsid w:val="006A7874"/>
    <w:rsid w:val="006A7E05"/>
    <w:rsid w:val="006B2BB2"/>
    <w:rsid w:val="006C1F3F"/>
    <w:rsid w:val="006C3942"/>
    <w:rsid w:val="006C39AD"/>
    <w:rsid w:val="006D005C"/>
    <w:rsid w:val="006D1D7F"/>
    <w:rsid w:val="006D3BF2"/>
    <w:rsid w:val="006D4FEA"/>
    <w:rsid w:val="006D51C5"/>
    <w:rsid w:val="006E1C97"/>
    <w:rsid w:val="006E2552"/>
    <w:rsid w:val="006E29F0"/>
    <w:rsid w:val="006E4163"/>
    <w:rsid w:val="006E5E29"/>
    <w:rsid w:val="006F0171"/>
    <w:rsid w:val="006F01BD"/>
    <w:rsid w:val="00703F9F"/>
    <w:rsid w:val="007040D5"/>
    <w:rsid w:val="00704432"/>
    <w:rsid w:val="007050FB"/>
    <w:rsid w:val="00705FC4"/>
    <w:rsid w:val="00706676"/>
    <w:rsid w:val="00715B9F"/>
    <w:rsid w:val="0071659A"/>
    <w:rsid w:val="0073506A"/>
    <w:rsid w:val="00735947"/>
    <w:rsid w:val="00735C07"/>
    <w:rsid w:val="00737FF0"/>
    <w:rsid w:val="00741AC1"/>
    <w:rsid w:val="007434CE"/>
    <w:rsid w:val="0075209B"/>
    <w:rsid w:val="00752186"/>
    <w:rsid w:val="00752467"/>
    <w:rsid w:val="0075280F"/>
    <w:rsid w:val="00753093"/>
    <w:rsid w:val="00753F14"/>
    <w:rsid w:val="00754913"/>
    <w:rsid w:val="007576D2"/>
    <w:rsid w:val="00757B14"/>
    <w:rsid w:val="007618B5"/>
    <w:rsid w:val="00763EA2"/>
    <w:rsid w:val="00765805"/>
    <w:rsid w:val="00771405"/>
    <w:rsid w:val="007731EF"/>
    <w:rsid w:val="0077428D"/>
    <w:rsid w:val="007769D4"/>
    <w:rsid w:val="007772B8"/>
    <w:rsid w:val="00782D08"/>
    <w:rsid w:val="007844A7"/>
    <w:rsid w:val="00784B81"/>
    <w:rsid w:val="00790281"/>
    <w:rsid w:val="007903E9"/>
    <w:rsid w:val="00790D6F"/>
    <w:rsid w:val="00790D89"/>
    <w:rsid w:val="00791234"/>
    <w:rsid w:val="00793579"/>
    <w:rsid w:val="0079372A"/>
    <w:rsid w:val="00795D6F"/>
    <w:rsid w:val="00797358"/>
    <w:rsid w:val="007A3BC9"/>
    <w:rsid w:val="007A41EA"/>
    <w:rsid w:val="007A5354"/>
    <w:rsid w:val="007A6A6A"/>
    <w:rsid w:val="007B4064"/>
    <w:rsid w:val="007B46BA"/>
    <w:rsid w:val="007C11BD"/>
    <w:rsid w:val="007C3A1F"/>
    <w:rsid w:val="007C54D9"/>
    <w:rsid w:val="007D2415"/>
    <w:rsid w:val="007D41F9"/>
    <w:rsid w:val="007D51F4"/>
    <w:rsid w:val="007D6F25"/>
    <w:rsid w:val="007E063C"/>
    <w:rsid w:val="007E126A"/>
    <w:rsid w:val="007E13FB"/>
    <w:rsid w:val="007E2996"/>
    <w:rsid w:val="007F1201"/>
    <w:rsid w:val="007F1F6B"/>
    <w:rsid w:val="007F2B1E"/>
    <w:rsid w:val="00801054"/>
    <w:rsid w:val="00801498"/>
    <w:rsid w:val="00801919"/>
    <w:rsid w:val="00806787"/>
    <w:rsid w:val="008070F0"/>
    <w:rsid w:val="00807776"/>
    <w:rsid w:val="008105FE"/>
    <w:rsid w:val="008106DB"/>
    <w:rsid w:val="008110B2"/>
    <w:rsid w:val="00811782"/>
    <w:rsid w:val="0081300B"/>
    <w:rsid w:val="00813AF2"/>
    <w:rsid w:val="008143E3"/>
    <w:rsid w:val="008153C4"/>
    <w:rsid w:val="00816C33"/>
    <w:rsid w:val="00820B8B"/>
    <w:rsid w:val="00820F64"/>
    <w:rsid w:val="0082200C"/>
    <w:rsid w:val="0082337B"/>
    <w:rsid w:val="00823C2A"/>
    <w:rsid w:val="00826201"/>
    <w:rsid w:val="00827B12"/>
    <w:rsid w:val="00830B50"/>
    <w:rsid w:val="00832454"/>
    <w:rsid w:val="008325B5"/>
    <w:rsid w:val="008361DB"/>
    <w:rsid w:val="0084222C"/>
    <w:rsid w:val="008423F4"/>
    <w:rsid w:val="0084547C"/>
    <w:rsid w:val="008561B2"/>
    <w:rsid w:val="00860D71"/>
    <w:rsid w:val="00863FD5"/>
    <w:rsid w:val="0086487E"/>
    <w:rsid w:val="0087316C"/>
    <w:rsid w:val="00873247"/>
    <w:rsid w:val="00876CE1"/>
    <w:rsid w:val="008839FA"/>
    <w:rsid w:val="00883FA9"/>
    <w:rsid w:val="0088763D"/>
    <w:rsid w:val="00887937"/>
    <w:rsid w:val="00891A15"/>
    <w:rsid w:val="00892C9F"/>
    <w:rsid w:val="008A3A87"/>
    <w:rsid w:val="008A6606"/>
    <w:rsid w:val="008A7754"/>
    <w:rsid w:val="008A7B40"/>
    <w:rsid w:val="008A7EA2"/>
    <w:rsid w:val="008B1C38"/>
    <w:rsid w:val="008B3A4F"/>
    <w:rsid w:val="008B5CDA"/>
    <w:rsid w:val="008B7FF7"/>
    <w:rsid w:val="008C3131"/>
    <w:rsid w:val="008C3B60"/>
    <w:rsid w:val="008C55D4"/>
    <w:rsid w:val="008D0001"/>
    <w:rsid w:val="008D2E4F"/>
    <w:rsid w:val="008D3601"/>
    <w:rsid w:val="008D39BA"/>
    <w:rsid w:val="008D555E"/>
    <w:rsid w:val="008D7098"/>
    <w:rsid w:val="008E51F5"/>
    <w:rsid w:val="008E63E3"/>
    <w:rsid w:val="008E6B2D"/>
    <w:rsid w:val="008F1897"/>
    <w:rsid w:val="008F25B0"/>
    <w:rsid w:val="00901D74"/>
    <w:rsid w:val="00902304"/>
    <w:rsid w:val="009045E8"/>
    <w:rsid w:val="00906A9B"/>
    <w:rsid w:val="00913A85"/>
    <w:rsid w:val="009143DD"/>
    <w:rsid w:val="00914C3A"/>
    <w:rsid w:val="009154CB"/>
    <w:rsid w:val="00916708"/>
    <w:rsid w:val="00920C88"/>
    <w:rsid w:val="00920FBC"/>
    <w:rsid w:val="00923626"/>
    <w:rsid w:val="0092673B"/>
    <w:rsid w:val="00931FAF"/>
    <w:rsid w:val="009433F8"/>
    <w:rsid w:val="009446B7"/>
    <w:rsid w:val="0094754B"/>
    <w:rsid w:val="009502C5"/>
    <w:rsid w:val="009513DE"/>
    <w:rsid w:val="00951712"/>
    <w:rsid w:val="0095307E"/>
    <w:rsid w:val="00956AA5"/>
    <w:rsid w:val="00957490"/>
    <w:rsid w:val="00957D95"/>
    <w:rsid w:val="00962BFE"/>
    <w:rsid w:val="00964DDA"/>
    <w:rsid w:val="009662AA"/>
    <w:rsid w:val="00966819"/>
    <w:rsid w:val="00966B1C"/>
    <w:rsid w:val="00971371"/>
    <w:rsid w:val="00974DA1"/>
    <w:rsid w:val="00982ECD"/>
    <w:rsid w:val="009833E8"/>
    <w:rsid w:val="00984138"/>
    <w:rsid w:val="00985983"/>
    <w:rsid w:val="0099232E"/>
    <w:rsid w:val="0099244E"/>
    <w:rsid w:val="0099359E"/>
    <w:rsid w:val="0099752B"/>
    <w:rsid w:val="009A5260"/>
    <w:rsid w:val="009A7024"/>
    <w:rsid w:val="009B1D76"/>
    <w:rsid w:val="009B42B7"/>
    <w:rsid w:val="009B45A2"/>
    <w:rsid w:val="009C15C9"/>
    <w:rsid w:val="009C5483"/>
    <w:rsid w:val="009C66CB"/>
    <w:rsid w:val="009D0D96"/>
    <w:rsid w:val="009D3375"/>
    <w:rsid w:val="009D36DC"/>
    <w:rsid w:val="009D3882"/>
    <w:rsid w:val="009D4EDD"/>
    <w:rsid w:val="009D66B9"/>
    <w:rsid w:val="009D775D"/>
    <w:rsid w:val="009D7AC2"/>
    <w:rsid w:val="009E073A"/>
    <w:rsid w:val="009E3118"/>
    <w:rsid w:val="009E5DD6"/>
    <w:rsid w:val="009E7750"/>
    <w:rsid w:val="009E7936"/>
    <w:rsid w:val="009E79F9"/>
    <w:rsid w:val="009F03D5"/>
    <w:rsid w:val="009F14A7"/>
    <w:rsid w:val="009F154F"/>
    <w:rsid w:val="009F3113"/>
    <w:rsid w:val="009F4FAC"/>
    <w:rsid w:val="009F7316"/>
    <w:rsid w:val="009F7940"/>
    <w:rsid w:val="00A0179E"/>
    <w:rsid w:val="00A042D0"/>
    <w:rsid w:val="00A047AE"/>
    <w:rsid w:val="00A05128"/>
    <w:rsid w:val="00A06791"/>
    <w:rsid w:val="00A0695D"/>
    <w:rsid w:val="00A10D29"/>
    <w:rsid w:val="00A176D4"/>
    <w:rsid w:val="00A21FEC"/>
    <w:rsid w:val="00A24C6B"/>
    <w:rsid w:val="00A330C1"/>
    <w:rsid w:val="00A34183"/>
    <w:rsid w:val="00A35A5F"/>
    <w:rsid w:val="00A35C4B"/>
    <w:rsid w:val="00A36251"/>
    <w:rsid w:val="00A45AA0"/>
    <w:rsid w:val="00A547AE"/>
    <w:rsid w:val="00A55C3B"/>
    <w:rsid w:val="00A56719"/>
    <w:rsid w:val="00A567C5"/>
    <w:rsid w:val="00A56AD1"/>
    <w:rsid w:val="00A57FB2"/>
    <w:rsid w:val="00A6765F"/>
    <w:rsid w:val="00A715D0"/>
    <w:rsid w:val="00A72C5B"/>
    <w:rsid w:val="00A74DC7"/>
    <w:rsid w:val="00A76F50"/>
    <w:rsid w:val="00A77080"/>
    <w:rsid w:val="00A80218"/>
    <w:rsid w:val="00A8148E"/>
    <w:rsid w:val="00A825AD"/>
    <w:rsid w:val="00A83C04"/>
    <w:rsid w:val="00A86494"/>
    <w:rsid w:val="00A86EEE"/>
    <w:rsid w:val="00A915F0"/>
    <w:rsid w:val="00A9277B"/>
    <w:rsid w:val="00A935C2"/>
    <w:rsid w:val="00A94DF3"/>
    <w:rsid w:val="00A95AA4"/>
    <w:rsid w:val="00A962CF"/>
    <w:rsid w:val="00A97213"/>
    <w:rsid w:val="00A97D30"/>
    <w:rsid w:val="00AA12D8"/>
    <w:rsid w:val="00AA1457"/>
    <w:rsid w:val="00AA2566"/>
    <w:rsid w:val="00AA26CA"/>
    <w:rsid w:val="00AA3CF3"/>
    <w:rsid w:val="00AA635C"/>
    <w:rsid w:val="00AA648A"/>
    <w:rsid w:val="00AB0FB6"/>
    <w:rsid w:val="00AB2647"/>
    <w:rsid w:val="00AB37E1"/>
    <w:rsid w:val="00AB3A0E"/>
    <w:rsid w:val="00AB63F3"/>
    <w:rsid w:val="00AB6FF2"/>
    <w:rsid w:val="00AB78E9"/>
    <w:rsid w:val="00AC0434"/>
    <w:rsid w:val="00AC1DFF"/>
    <w:rsid w:val="00AC3341"/>
    <w:rsid w:val="00AC4CA6"/>
    <w:rsid w:val="00AC4CE9"/>
    <w:rsid w:val="00AC788B"/>
    <w:rsid w:val="00AD0885"/>
    <w:rsid w:val="00AD1490"/>
    <w:rsid w:val="00AD2A99"/>
    <w:rsid w:val="00AD2B09"/>
    <w:rsid w:val="00AD4ABB"/>
    <w:rsid w:val="00AD5FD3"/>
    <w:rsid w:val="00AD638D"/>
    <w:rsid w:val="00AE239E"/>
    <w:rsid w:val="00AE3164"/>
    <w:rsid w:val="00AE4214"/>
    <w:rsid w:val="00AE4767"/>
    <w:rsid w:val="00AE7C27"/>
    <w:rsid w:val="00AF1A83"/>
    <w:rsid w:val="00AF2F7E"/>
    <w:rsid w:val="00AF3729"/>
    <w:rsid w:val="00AF4538"/>
    <w:rsid w:val="00AF531F"/>
    <w:rsid w:val="00AF6153"/>
    <w:rsid w:val="00B00AD1"/>
    <w:rsid w:val="00B00F40"/>
    <w:rsid w:val="00B01CA9"/>
    <w:rsid w:val="00B04BC5"/>
    <w:rsid w:val="00B0676E"/>
    <w:rsid w:val="00B0692A"/>
    <w:rsid w:val="00B06E3F"/>
    <w:rsid w:val="00B1043A"/>
    <w:rsid w:val="00B104B5"/>
    <w:rsid w:val="00B1348E"/>
    <w:rsid w:val="00B13C73"/>
    <w:rsid w:val="00B169A8"/>
    <w:rsid w:val="00B20DB9"/>
    <w:rsid w:val="00B21612"/>
    <w:rsid w:val="00B21BB1"/>
    <w:rsid w:val="00B22E24"/>
    <w:rsid w:val="00B30845"/>
    <w:rsid w:val="00B30A17"/>
    <w:rsid w:val="00B31E7B"/>
    <w:rsid w:val="00B33AAC"/>
    <w:rsid w:val="00B37ECD"/>
    <w:rsid w:val="00B40244"/>
    <w:rsid w:val="00B4055A"/>
    <w:rsid w:val="00B41221"/>
    <w:rsid w:val="00B44B6D"/>
    <w:rsid w:val="00B45C6F"/>
    <w:rsid w:val="00B510E5"/>
    <w:rsid w:val="00B51456"/>
    <w:rsid w:val="00B54085"/>
    <w:rsid w:val="00B636F2"/>
    <w:rsid w:val="00B643C8"/>
    <w:rsid w:val="00B64536"/>
    <w:rsid w:val="00B654DD"/>
    <w:rsid w:val="00B65B01"/>
    <w:rsid w:val="00B679F8"/>
    <w:rsid w:val="00B7058A"/>
    <w:rsid w:val="00B70A68"/>
    <w:rsid w:val="00B71077"/>
    <w:rsid w:val="00B739C3"/>
    <w:rsid w:val="00B73CA7"/>
    <w:rsid w:val="00B80CE7"/>
    <w:rsid w:val="00B834FD"/>
    <w:rsid w:val="00B83CD0"/>
    <w:rsid w:val="00B84706"/>
    <w:rsid w:val="00B8536A"/>
    <w:rsid w:val="00B91F44"/>
    <w:rsid w:val="00B92679"/>
    <w:rsid w:val="00B92835"/>
    <w:rsid w:val="00B9357C"/>
    <w:rsid w:val="00B935F6"/>
    <w:rsid w:val="00B93900"/>
    <w:rsid w:val="00B9452F"/>
    <w:rsid w:val="00B9554F"/>
    <w:rsid w:val="00B9600D"/>
    <w:rsid w:val="00B964E7"/>
    <w:rsid w:val="00B97E34"/>
    <w:rsid w:val="00BA1F23"/>
    <w:rsid w:val="00BA4456"/>
    <w:rsid w:val="00BA719F"/>
    <w:rsid w:val="00BA7B72"/>
    <w:rsid w:val="00BB1F97"/>
    <w:rsid w:val="00BB220B"/>
    <w:rsid w:val="00BB420E"/>
    <w:rsid w:val="00BB483B"/>
    <w:rsid w:val="00BB5C44"/>
    <w:rsid w:val="00BC0013"/>
    <w:rsid w:val="00BC06C2"/>
    <w:rsid w:val="00BC1E37"/>
    <w:rsid w:val="00BC5DA1"/>
    <w:rsid w:val="00BD361B"/>
    <w:rsid w:val="00BD3E83"/>
    <w:rsid w:val="00BD5753"/>
    <w:rsid w:val="00BE12A3"/>
    <w:rsid w:val="00BE3354"/>
    <w:rsid w:val="00BE3685"/>
    <w:rsid w:val="00BE4A0B"/>
    <w:rsid w:val="00BE50D1"/>
    <w:rsid w:val="00BF0298"/>
    <w:rsid w:val="00BF1DC4"/>
    <w:rsid w:val="00BF271A"/>
    <w:rsid w:val="00BF30F8"/>
    <w:rsid w:val="00BF465E"/>
    <w:rsid w:val="00BF57A7"/>
    <w:rsid w:val="00BF7C74"/>
    <w:rsid w:val="00C00292"/>
    <w:rsid w:val="00C00DE8"/>
    <w:rsid w:val="00C03939"/>
    <w:rsid w:val="00C04DD2"/>
    <w:rsid w:val="00C06265"/>
    <w:rsid w:val="00C10011"/>
    <w:rsid w:val="00C12CB0"/>
    <w:rsid w:val="00C130F4"/>
    <w:rsid w:val="00C13342"/>
    <w:rsid w:val="00C1374D"/>
    <w:rsid w:val="00C14806"/>
    <w:rsid w:val="00C21635"/>
    <w:rsid w:val="00C23606"/>
    <w:rsid w:val="00C25B7D"/>
    <w:rsid w:val="00C26EC8"/>
    <w:rsid w:val="00C27982"/>
    <w:rsid w:val="00C31217"/>
    <w:rsid w:val="00C35101"/>
    <w:rsid w:val="00C40C26"/>
    <w:rsid w:val="00C42AC7"/>
    <w:rsid w:val="00C46AC6"/>
    <w:rsid w:val="00C46CD4"/>
    <w:rsid w:val="00C52AC1"/>
    <w:rsid w:val="00C532C0"/>
    <w:rsid w:val="00C537B9"/>
    <w:rsid w:val="00C542CF"/>
    <w:rsid w:val="00C5571C"/>
    <w:rsid w:val="00C55D9F"/>
    <w:rsid w:val="00C5794F"/>
    <w:rsid w:val="00C57D95"/>
    <w:rsid w:val="00C61108"/>
    <w:rsid w:val="00C61379"/>
    <w:rsid w:val="00C62065"/>
    <w:rsid w:val="00C620CD"/>
    <w:rsid w:val="00C62486"/>
    <w:rsid w:val="00C62625"/>
    <w:rsid w:val="00C64F46"/>
    <w:rsid w:val="00C65294"/>
    <w:rsid w:val="00C6651B"/>
    <w:rsid w:val="00C7028D"/>
    <w:rsid w:val="00C71375"/>
    <w:rsid w:val="00C7167A"/>
    <w:rsid w:val="00C742EB"/>
    <w:rsid w:val="00C76939"/>
    <w:rsid w:val="00C76C15"/>
    <w:rsid w:val="00C77344"/>
    <w:rsid w:val="00C80947"/>
    <w:rsid w:val="00C80AFB"/>
    <w:rsid w:val="00C80BB9"/>
    <w:rsid w:val="00C84DF7"/>
    <w:rsid w:val="00C91799"/>
    <w:rsid w:val="00C9243E"/>
    <w:rsid w:val="00C92BD7"/>
    <w:rsid w:val="00C9429E"/>
    <w:rsid w:val="00C942D2"/>
    <w:rsid w:val="00CA082A"/>
    <w:rsid w:val="00CA5947"/>
    <w:rsid w:val="00CA5E07"/>
    <w:rsid w:val="00CB1B20"/>
    <w:rsid w:val="00CB2D51"/>
    <w:rsid w:val="00CB45E2"/>
    <w:rsid w:val="00CB62B0"/>
    <w:rsid w:val="00CB69BA"/>
    <w:rsid w:val="00CC0D8F"/>
    <w:rsid w:val="00CC1927"/>
    <w:rsid w:val="00CC3396"/>
    <w:rsid w:val="00CC6A52"/>
    <w:rsid w:val="00CC711A"/>
    <w:rsid w:val="00CC7DD6"/>
    <w:rsid w:val="00CD17FA"/>
    <w:rsid w:val="00CD3A24"/>
    <w:rsid w:val="00CD54BB"/>
    <w:rsid w:val="00CD6B93"/>
    <w:rsid w:val="00CE023C"/>
    <w:rsid w:val="00CE1446"/>
    <w:rsid w:val="00CE14F9"/>
    <w:rsid w:val="00CF2262"/>
    <w:rsid w:val="00CF3484"/>
    <w:rsid w:val="00CF34A7"/>
    <w:rsid w:val="00CF4EC7"/>
    <w:rsid w:val="00CF67AB"/>
    <w:rsid w:val="00D03CBD"/>
    <w:rsid w:val="00D066BC"/>
    <w:rsid w:val="00D06A2E"/>
    <w:rsid w:val="00D107B8"/>
    <w:rsid w:val="00D1326C"/>
    <w:rsid w:val="00D13B00"/>
    <w:rsid w:val="00D166C0"/>
    <w:rsid w:val="00D27AE5"/>
    <w:rsid w:val="00D355E2"/>
    <w:rsid w:val="00D35CC2"/>
    <w:rsid w:val="00D37375"/>
    <w:rsid w:val="00D41D35"/>
    <w:rsid w:val="00D427B4"/>
    <w:rsid w:val="00D471E8"/>
    <w:rsid w:val="00D476BF"/>
    <w:rsid w:val="00D47F31"/>
    <w:rsid w:val="00D50FDE"/>
    <w:rsid w:val="00D55334"/>
    <w:rsid w:val="00D55EC6"/>
    <w:rsid w:val="00D57387"/>
    <w:rsid w:val="00D57637"/>
    <w:rsid w:val="00D57A62"/>
    <w:rsid w:val="00D604C5"/>
    <w:rsid w:val="00D61AC8"/>
    <w:rsid w:val="00D62638"/>
    <w:rsid w:val="00D62B26"/>
    <w:rsid w:val="00D636C4"/>
    <w:rsid w:val="00D65B2E"/>
    <w:rsid w:val="00D67169"/>
    <w:rsid w:val="00D67325"/>
    <w:rsid w:val="00D72D33"/>
    <w:rsid w:val="00D75C44"/>
    <w:rsid w:val="00D77AF1"/>
    <w:rsid w:val="00D84DF6"/>
    <w:rsid w:val="00D86D7C"/>
    <w:rsid w:val="00D8797B"/>
    <w:rsid w:val="00D94628"/>
    <w:rsid w:val="00D9537B"/>
    <w:rsid w:val="00D95FBD"/>
    <w:rsid w:val="00DA0070"/>
    <w:rsid w:val="00DA059D"/>
    <w:rsid w:val="00DA2038"/>
    <w:rsid w:val="00DA27E8"/>
    <w:rsid w:val="00DA3B16"/>
    <w:rsid w:val="00DA774E"/>
    <w:rsid w:val="00DB164D"/>
    <w:rsid w:val="00DB1892"/>
    <w:rsid w:val="00DB1C18"/>
    <w:rsid w:val="00DB337D"/>
    <w:rsid w:val="00DB5B06"/>
    <w:rsid w:val="00DB6016"/>
    <w:rsid w:val="00DB7141"/>
    <w:rsid w:val="00DC0E1A"/>
    <w:rsid w:val="00DC1CB1"/>
    <w:rsid w:val="00DC3183"/>
    <w:rsid w:val="00DC3C68"/>
    <w:rsid w:val="00DC4190"/>
    <w:rsid w:val="00DC4274"/>
    <w:rsid w:val="00DC4B07"/>
    <w:rsid w:val="00DC6729"/>
    <w:rsid w:val="00DC6B65"/>
    <w:rsid w:val="00DD2127"/>
    <w:rsid w:val="00DD2E8F"/>
    <w:rsid w:val="00DD4DB2"/>
    <w:rsid w:val="00DD58EB"/>
    <w:rsid w:val="00DD687E"/>
    <w:rsid w:val="00DD7B98"/>
    <w:rsid w:val="00DE0DCA"/>
    <w:rsid w:val="00DE2304"/>
    <w:rsid w:val="00DE295D"/>
    <w:rsid w:val="00DE40EA"/>
    <w:rsid w:val="00DE4715"/>
    <w:rsid w:val="00DE77C4"/>
    <w:rsid w:val="00DF33A8"/>
    <w:rsid w:val="00DF54E1"/>
    <w:rsid w:val="00DF64E9"/>
    <w:rsid w:val="00DF6699"/>
    <w:rsid w:val="00E00D11"/>
    <w:rsid w:val="00E06F62"/>
    <w:rsid w:val="00E076C6"/>
    <w:rsid w:val="00E07F22"/>
    <w:rsid w:val="00E13F83"/>
    <w:rsid w:val="00E141C1"/>
    <w:rsid w:val="00E145FC"/>
    <w:rsid w:val="00E15557"/>
    <w:rsid w:val="00E1609E"/>
    <w:rsid w:val="00E1663F"/>
    <w:rsid w:val="00E21ADB"/>
    <w:rsid w:val="00E23E52"/>
    <w:rsid w:val="00E244C9"/>
    <w:rsid w:val="00E253CB"/>
    <w:rsid w:val="00E271EB"/>
    <w:rsid w:val="00E3219C"/>
    <w:rsid w:val="00E364FE"/>
    <w:rsid w:val="00E41D1A"/>
    <w:rsid w:val="00E4275A"/>
    <w:rsid w:val="00E42A87"/>
    <w:rsid w:val="00E44121"/>
    <w:rsid w:val="00E446F9"/>
    <w:rsid w:val="00E44F03"/>
    <w:rsid w:val="00E511D8"/>
    <w:rsid w:val="00E5140D"/>
    <w:rsid w:val="00E54F72"/>
    <w:rsid w:val="00E5783A"/>
    <w:rsid w:val="00E63667"/>
    <w:rsid w:val="00E7323B"/>
    <w:rsid w:val="00E75E49"/>
    <w:rsid w:val="00E821B8"/>
    <w:rsid w:val="00E82395"/>
    <w:rsid w:val="00E8358F"/>
    <w:rsid w:val="00E84E92"/>
    <w:rsid w:val="00E869F6"/>
    <w:rsid w:val="00E86B30"/>
    <w:rsid w:val="00E86CA4"/>
    <w:rsid w:val="00E94497"/>
    <w:rsid w:val="00E94A42"/>
    <w:rsid w:val="00E94C23"/>
    <w:rsid w:val="00E95F01"/>
    <w:rsid w:val="00E96065"/>
    <w:rsid w:val="00EA10F6"/>
    <w:rsid w:val="00EA12AE"/>
    <w:rsid w:val="00EA79B0"/>
    <w:rsid w:val="00EB1E87"/>
    <w:rsid w:val="00EB540F"/>
    <w:rsid w:val="00EB61BB"/>
    <w:rsid w:val="00EC0880"/>
    <w:rsid w:val="00EC1355"/>
    <w:rsid w:val="00EC1B7B"/>
    <w:rsid w:val="00EC52E1"/>
    <w:rsid w:val="00EC54A9"/>
    <w:rsid w:val="00ED05D3"/>
    <w:rsid w:val="00ED1700"/>
    <w:rsid w:val="00ED57DD"/>
    <w:rsid w:val="00EE1B19"/>
    <w:rsid w:val="00EE1F55"/>
    <w:rsid w:val="00EE2661"/>
    <w:rsid w:val="00EE4B41"/>
    <w:rsid w:val="00EE4C05"/>
    <w:rsid w:val="00EF0B1C"/>
    <w:rsid w:val="00EF18F3"/>
    <w:rsid w:val="00EF291A"/>
    <w:rsid w:val="00F025E5"/>
    <w:rsid w:val="00F063AA"/>
    <w:rsid w:val="00F0735F"/>
    <w:rsid w:val="00F07B01"/>
    <w:rsid w:val="00F11A6F"/>
    <w:rsid w:val="00F1270F"/>
    <w:rsid w:val="00F13DC2"/>
    <w:rsid w:val="00F14732"/>
    <w:rsid w:val="00F15DFE"/>
    <w:rsid w:val="00F1614A"/>
    <w:rsid w:val="00F21E11"/>
    <w:rsid w:val="00F22620"/>
    <w:rsid w:val="00F250B2"/>
    <w:rsid w:val="00F25C77"/>
    <w:rsid w:val="00F3080D"/>
    <w:rsid w:val="00F3665C"/>
    <w:rsid w:val="00F37DD6"/>
    <w:rsid w:val="00F433C4"/>
    <w:rsid w:val="00F43A74"/>
    <w:rsid w:val="00F449D1"/>
    <w:rsid w:val="00F44CDA"/>
    <w:rsid w:val="00F4652E"/>
    <w:rsid w:val="00F46979"/>
    <w:rsid w:val="00F4774A"/>
    <w:rsid w:val="00F51357"/>
    <w:rsid w:val="00F51B03"/>
    <w:rsid w:val="00F527B6"/>
    <w:rsid w:val="00F53B02"/>
    <w:rsid w:val="00F53C55"/>
    <w:rsid w:val="00F56777"/>
    <w:rsid w:val="00F64F68"/>
    <w:rsid w:val="00F65698"/>
    <w:rsid w:val="00F664AA"/>
    <w:rsid w:val="00F669BA"/>
    <w:rsid w:val="00F70E36"/>
    <w:rsid w:val="00F724E0"/>
    <w:rsid w:val="00F7357A"/>
    <w:rsid w:val="00F7414D"/>
    <w:rsid w:val="00F81422"/>
    <w:rsid w:val="00F8220E"/>
    <w:rsid w:val="00F83228"/>
    <w:rsid w:val="00F856D8"/>
    <w:rsid w:val="00F86EBD"/>
    <w:rsid w:val="00F871F4"/>
    <w:rsid w:val="00F92449"/>
    <w:rsid w:val="00F92CDD"/>
    <w:rsid w:val="00F96547"/>
    <w:rsid w:val="00F979F4"/>
    <w:rsid w:val="00FA0BF2"/>
    <w:rsid w:val="00FA1565"/>
    <w:rsid w:val="00FA35B4"/>
    <w:rsid w:val="00FA4744"/>
    <w:rsid w:val="00FA6F8E"/>
    <w:rsid w:val="00FB04DE"/>
    <w:rsid w:val="00FB27AE"/>
    <w:rsid w:val="00FB2E1D"/>
    <w:rsid w:val="00FB373A"/>
    <w:rsid w:val="00FB3CC4"/>
    <w:rsid w:val="00FB5F57"/>
    <w:rsid w:val="00FB6552"/>
    <w:rsid w:val="00FB671F"/>
    <w:rsid w:val="00FB6DDE"/>
    <w:rsid w:val="00FC201C"/>
    <w:rsid w:val="00FC2AF2"/>
    <w:rsid w:val="00FC2CE6"/>
    <w:rsid w:val="00FC2E1F"/>
    <w:rsid w:val="00FC3564"/>
    <w:rsid w:val="00FC4BC3"/>
    <w:rsid w:val="00FC5BB3"/>
    <w:rsid w:val="00FD00B6"/>
    <w:rsid w:val="00FD0D9D"/>
    <w:rsid w:val="00FD14D3"/>
    <w:rsid w:val="00FD1759"/>
    <w:rsid w:val="00FD494C"/>
    <w:rsid w:val="00FD4B4E"/>
    <w:rsid w:val="00FD71E8"/>
    <w:rsid w:val="00FD7F81"/>
    <w:rsid w:val="00FF357E"/>
    <w:rsid w:val="00FF7380"/>
    <w:rsid w:val="00FF7A0A"/>
    <w:rsid w:val="00FF7A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1">
    <w:name w:val="norm1"/>
    <w:rsid w:val="00670859"/>
    <w:rPr>
      <w:rFonts w:ascii="Arial" w:hAnsi="Arial" w:cs="Arial" w:hint="default"/>
      <w:color w:val="000033"/>
      <w:sz w:val="20"/>
      <w:szCs w:val="20"/>
    </w:rPr>
  </w:style>
  <w:style w:type="paragraph" w:styleId="NormalWeb">
    <w:name w:val="Normal (Web)"/>
    <w:basedOn w:val="Normal"/>
    <w:rsid w:val="00670859"/>
    <w:pPr>
      <w:spacing w:before="100" w:beforeAutospacing="1" w:after="100" w:afterAutospacing="1"/>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1">
    <w:name w:val="norm1"/>
    <w:rsid w:val="00670859"/>
    <w:rPr>
      <w:rFonts w:ascii="Arial" w:hAnsi="Arial" w:cs="Arial" w:hint="default"/>
      <w:color w:val="000033"/>
      <w:sz w:val="20"/>
      <w:szCs w:val="20"/>
    </w:rPr>
  </w:style>
  <w:style w:type="paragraph" w:styleId="NormalWeb">
    <w:name w:val="Normal (Web)"/>
    <w:basedOn w:val="Normal"/>
    <w:rsid w:val="00670859"/>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Descriptif: Panneau Bâtiment Rockstud 204 - contre-cloison à ossature métallique</vt:lpstr>
    </vt:vector>
  </TitlesOfParts>
  <Company>Rockwool</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Panneau Bâtiment Rockstud 204 - contre-cloison à ossature métallique</dc:title>
  <dc:creator>Martin Hestermans</dc:creator>
  <dc:description>Update 20.04.2010</dc:description>
  <cp:lastModifiedBy>Vera van De Bergh (RW-CWE)</cp:lastModifiedBy>
  <cp:revision>2</cp:revision>
  <dcterms:created xsi:type="dcterms:W3CDTF">2017-03-15T12:53:00Z</dcterms:created>
  <dcterms:modified xsi:type="dcterms:W3CDTF">2017-03-15T12:53:00Z</dcterms:modified>
</cp:coreProperties>
</file>